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rPr>
        <w:t xml:space="preserve">滨湖</w:t>
      </w:r>
      <w:r>
        <w:rPr>
          <w:rFonts w:eastAsia="黑体"/>
          <w:bCs/>
          <w:color w:val="auto"/>
          <w:spacing w:val="20"/>
          <w:sz w:val="72"/>
          <w:szCs w:val="72"/>
          <w:highlight w:val="none"/>
        </w:rPr>
        <w:t xml:space="preserve">区政府采购</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198120</wp:posOffset>
                </wp:positionV>
                <wp:extent cx="0" cy="0"/>
                <wp:effectExtent l="0" t="0" r="0" b="0"/>
                <wp:wrapNone/>
                <wp:docPr id="2" name="shape 0"/>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ed="f" strokecolor="#000000" strokeweight="0.75pt">
                <v:stroke dashstyle="solid"/>
              </v:line>
            </w:pict>
          </mc:Fallback>
        </mc:AlternateContent>
      </w:r>
      <w:r>
        <w:rPr>
          <w:rFonts w:eastAsia="黑体"/>
          <w:bCs/>
          <w:color w:val="auto"/>
          <w:spacing w:val="20"/>
          <w:sz w:val="52"/>
          <w:szCs w:val="52"/>
          <w:highlight w:val="none"/>
        </w:rPr>
        <w:t xml:space="preserve">招  标  文  件</w:t>
      </w:r>
      <w:r/>
    </w:p>
    <w:p>
      <w:pPr>
        <w:rPr>
          <w:rFonts w:eastAsia="华文中宋"/>
          <w:bCs/>
          <w:color w:val="auto"/>
          <w:sz w:val="30"/>
          <w:highlight w:val="none"/>
        </w:rPr>
      </w:pPr>
      <w:r>
        <w:rPr>
          <w:rFonts w:eastAsia="华文中宋"/>
          <w:bCs/>
          <w:color w:val="auto"/>
          <w:sz w:val="30"/>
          <w:highlight w:val="none"/>
        </w:rPr>
      </w:r>
      <w:r/>
    </w:p>
    <w:p>
      <w:pPr>
        <w:jc w:val="center"/>
        <w:rPr>
          <w:rFonts w:hint="eastAsia" w:ascii="华文中宋" w:hAnsi="华文中宋" w:eastAsia="华文中宋" w:cs="Times New Roman"/>
          <w:bCs/>
          <w:color w:val="auto"/>
          <w:sz w:val="30"/>
          <w:highlight w:val="none"/>
        </w:rPr>
      </w:pPr>
      <w:r>
        <w:rPr>
          <w:rFonts w:hint="eastAsia" w:ascii="黑体" w:hAnsi="华文中宋" w:eastAsia="黑体" w:cs="Times New Roman"/>
          <w:bCs/>
          <w:color w:val="auto"/>
          <w:spacing w:val="20"/>
          <w:sz w:val="52"/>
          <w:szCs w:val="52"/>
          <w:highlight w:val="none"/>
          <w:lang w:eastAsia="zh-CN"/>
        </w:rPr>
        <w:t xml:space="preserve">（</w:t>
      </w:r>
      <w:r>
        <w:rPr>
          <w:rFonts w:hint="eastAsia" w:ascii="黑体" w:hAnsi="华文中宋" w:eastAsia="黑体" w:cs="Times New Roman"/>
          <w:bCs/>
          <w:color w:val="auto"/>
          <w:spacing w:val="20"/>
          <w:sz w:val="52"/>
          <w:szCs w:val="52"/>
          <w:highlight w:val="none"/>
          <w:lang w:val="en-US" w:eastAsia="zh-CN"/>
        </w:rPr>
        <w:t xml:space="preserve">暗标</w:t>
      </w:r>
      <w:r>
        <w:rPr>
          <w:rFonts w:hint="eastAsia" w:ascii="黑体" w:hAnsi="华文中宋" w:eastAsia="黑体" w:cs="Times New Roman"/>
          <w:bCs/>
          <w:color w:val="auto"/>
          <w:spacing w:val="20"/>
          <w:sz w:val="52"/>
          <w:szCs w:val="52"/>
          <w:highlight w:val="none"/>
          <w:lang w:eastAsia="zh-CN"/>
        </w:rPr>
        <w:t xml:space="preserve">）</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pStyle w:val="823"/>
        <w:rPr>
          <w:rFonts w:eastAsia="华文中宋"/>
          <w:b/>
          <w:bCs/>
          <w:color w:val="auto"/>
          <w:sz w:val="28"/>
          <w:szCs w:val="28"/>
          <w:highlight w:val="none"/>
        </w:rPr>
      </w:pPr>
      <w:r>
        <w:rPr>
          <w:rFonts w:eastAsia="华文中宋"/>
          <w:b/>
          <w:bCs/>
          <w:color w:val="auto"/>
          <w:sz w:val="28"/>
          <w:szCs w:val="28"/>
          <w:highlight w:val="none"/>
        </w:rPr>
      </w:r>
      <w:r/>
    </w:p>
    <w:p>
      <w:pPr>
        <w:pStyle w:val="823"/>
        <w:rPr>
          <w:rFonts w:eastAsia="华文中宋"/>
          <w:b/>
          <w:bCs/>
          <w:color w:val="auto"/>
          <w:sz w:val="28"/>
          <w:szCs w:val="28"/>
          <w:highlight w:val="none"/>
        </w:rPr>
      </w:pPr>
      <w:r>
        <w:rPr>
          <w:rFonts w:eastAsia="华文中宋"/>
          <w:b/>
          <w:bCs/>
          <w:color w:val="auto"/>
          <w:sz w:val="28"/>
          <w:szCs w:val="28"/>
          <w:highlight w:val="none"/>
        </w:rPr>
      </w:r>
      <w:r/>
    </w:p>
    <w:p>
      <w:pPr>
        <w:pStyle w:val="823"/>
        <w:rPr>
          <w:rFonts w:eastAsia="华文中宋"/>
          <w:b/>
          <w:bCs/>
          <w:color w:val="auto"/>
          <w:sz w:val="28"/>
          <w:szCs w:val="28"/>
          <w:highlight w:val="none"/>
        </w:rPr>
      </w:pPr>
      <w:r>
        <w:rPr>
          <w:rFonts w:eastAsia="华文中宋"/>
          <w:b/>
          <w:bCs/>
          <w:color w:val="auto"/>
          <w:sz w:val="28"/>
          <w:szCs w:val="28"/>
          <w:highlight w:val="none"/>
        </w:rPr>
      </w:r>
      <w:r/>
    </w:p>
    <w:p>
      <w:pPr>
        <w:pStyle w:val="823"/>
        <w:rPr>
          <w:rFonts w:eastAsia="华文中宋"/>
          <w:b/>
          <w:bCs/>
          <w:color w:val="auto"/>
          <w:sz w:val="28"/>
          <w:szCs w:val="28"/>
          <w:highlight w:val="none"/>
        </w:rPr>
      </w:pPr>
      <w:r>
        <w:rPr>
          <w:rFonts w:eastAsia="华文中宋"/>
          <w:b/>
          <w:bCs/>
          <w:color w:val="auto"/>
          <w:sz w:val="28"/>
          <w:szCs w:val="28"/>
          <w:highlight w:val="none"/>
        </w:rPr>
      </w:r>
      <w:r/>
    </w:p>
    <w:p>
      <w:pPr>
        <w:pStyle w:val="823"/>
        <w:rPr>
          <w:rFonts w:eastAsia="华文中宋"/>
          <w:b/>
          <w:bCs/>
          <w:color w:val="auto"/>
          <w:sz w:val="28"/>
          <w:szCs w:val="28"/>
          <w:highlight w:val="none"/>
        </w:rPr>
      </w:pPr>
      <w:r>
        <w:rPr>
          <w:rFonts w:eastAsia="华文中宋"/>
          <w:b/>
          <w:bCs/>
          <w:color w:val="auto"/>
          <w:sz w:val="28"/>
          <w:szCs w:val="28"/>
          <w:highlight w:val="none"/>
        </w:rPr>
      </w:r>
      <w:r/>
    </w:p>
    <w:p>
      <w:pPr>
        <w:pStyle w:val="823"/>
        <w:rPr>
          <w:rFonts w:eastAsia="华文中宋"/>
          <w:b/>
          <w:bCs/>
          <w:color w:val="auto"/>
          <w:sz w:val="28"/>
          <w:szCs w:val="28"/>
          <w:highlight w:val="none"/>
        </w:rPr>
      </w:pPr>
      <w:r>
        <w:rPr>
          <w:rFonts w:eastAsia="华文中宋"/>
          <w:b/>
          <w:bCs/>
          <w:color w:val="auto"/>
          <w:sz w:val="28"/>
          <w:szCs w:val="28"/>
          <w:highlight w:val="none"/>
        </w:rPr>
      </w:r>
      <w:r/>
    </w:p>
    <w:p>
      <w:pPr>
        <w:pStyle w:val="823"/>
        <w:rPr>
          <w:rFonts w:eastAsia="华文中宋"/>
          <w:b/>
          <w:bCs/>
          <w:color w:val="auto"/>
          <w:sz w:val="28"/>
          <w:szCs w:val="28"/>
          <w:highlight w:val="none"/>
        </w:rPr>
      </w:pPr>
      <w:r>
        <w:rPr>
          <w:rFonts w:eastAsia="华文中宋"/>
          <w:b/>
          <w:bCs/>
          <w:color w:val="auto"/>
          <w:sz w:val="28"/>
          <w:szCs w:val="28"/>
          <w:highlight w:val="none"/>
        </w:rPr>
      </w:r>
      <w:r/>
    </w:p>
    <w:p>
      <w:pPr>
        <w:pStyle w:val="823"/>
        <w:rPr>
          <w:rFonts w:eastAsia="华文中宋"/>
          <w:b/>
          <w:bCs/>
          <w:color w:val="auto"/>
          <w:sz w:val="28"/>
          <w:szCs w:val="28"/>
          <w:highlight w:val="none"/>
        </w:rPr>
      </w:pPr>
      <w:r>
        <w:rPr>
          <w:rFonts w:eastAsia="华文中宋"/>
          <w:b/>
          <w:bCs/>
          <w:color w:val="auto"/>
          <w:sz w:val="28"/>
          <w:szCs w:val="28"/>
          <w:highlight w:val="none"/>
        </w:rPr>
      </w:r>
      <w:r/>
    </w:p>
    <w:p>
      <w:pPr>
        <w:ind w:firstLine="560"/>
        <w:keepLines w:val="0"/>
        <w:keepNext w:val="0"/>
        <w:pageBreakBefore w:val="0"/>
        <w:widowControl w:val="off"/>
        <w:rPr>
          <w:rFonts w:hint="eastAsia" w:eastAsia="黑体"/>
          <w:color w:val="auto"/>
          <w:sz w:val="28"/>
          <w:szCs w:val="28"/>
          <w:highlight w:val="none"/>
          <w:lang w:eastAsia="zh-CN"/>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JSZC-320211-JSZH-G2025-0109</w:t>
      </w:r>
      <w:r/>
    </w:p>
    <w:p>
      <w:pPr>
        <w:ind w:firstLine="560"/>
        <w:keepLines w:val="0"/>
        <w:keepNext w:val="0"/>
        <w:pageBreakBefore w:val="0"/>
        <w:widowControl w:val="off"/>
        <w:rPr>
          <w:rFonts w:eastAsia="黑体"/>
          <w:color w:val="auto"/>
          <w:sz w:val="28"/>
          <w:szCs w:val="28"/>
          <w:highlight w:val="none"/>
        </w:rPr>
      </w:pPr>
      <w:r>
        <w:rPr>
          <w:rFonts w:eastAsia="黑体"/>
          <w:color w:val="auto"/>
          <w:sz w:val="28"/>
          <w:szCs w:val="28"/>
          <w:highlight w:val="none"/>
        </w:rPr>
      </w:r>
      <w:r/>
    </w:p>
    <w:p>
      <w:pPr>
        <w:ind w:firstLine="536"/>
        <w:keepLines w:val="0"/>
        <w:keepNext w:val="0"/>
        <w:pageBreakBefore w:val="0"/>
        <w:widowControl w:val="off"/>
        <w:rPr>
          <w:rFonts w:hint="eastAsia" w:eastAsia="黑体"/>
          <w:color w:val="auto"/>
          <w:spacing w:val="-6"/>
          <w:sz w:val="28"/>
          <w:szCs w:val="28"/>
          <w:highlight w:val="none"/>
          <w:lang w:eastAsia="zh-CN"/>
        </w:rPr>
      </w:pPr>
      <w:r>
        <w:rPr>
          <w:rFonts w:eastAsia="黑体"/>
          <w:color w:val="auto"/>
          <w:spacing w:val="-6"/>
          <w:sz w:val="28"/>
          <w:szCs w:val="28"/>
          <w:highlight w:val="none"/>
        </w:rPr>
        <w:t xml:space="preserve">采购项目名称：</w:t>
      </w:r>
      <w:r>
        <w:rPr>
          <w:rFonts w:hint="eastAsia" w:eastAsia="黑体"/>
          <w:color w:val="auto"/>
          <w:spacing w:val="-6"/>
          <w:sz w:val="28"/>
          <w:szCs w:val="28"/>
          <w:highlight w:val="none"/>
          <w:lang w:eastAsia="zh-CN"/>
        </w:rPr>
        <w:t xml:space="preserve">滨湖区智慧消防综合管理服务项目</w:t>
      </w:r>
      <w:r/>
    </w:p>
    <w:p>
      <w:pPr>
        <w:ind w:firstLine="560"/>
        <w:keepLines w:val="0"/>
        <w:keepNext w:val="0"/>
        <w:pageBreakBefore w:val="0"/>
        <w:widowControl w:val="off"/>
        <w:rPr>
          <w:rFonts w:eastAsia="黑体"/>
          <w:color w:val="auto"/>
          <w:sz w:val="28"/>
          <w:szCs w:val="28"/>
          <w:highlight w:val="none"/>
        </w:rPr>
      </w:pPr>
      <w:r>
        <w:rPr>
          <w:rFonts w:eastAsia="黑体"/>
          <w:color w:val="auto"/>
          <w:sz w:val="28"/>
          <w:szCs w:val="28"/>
          <w:highlight w:val="none"/>
        </w:rPr>
      </w:r>
      <w:r/>
    </w:p>
    <w:p>
      <w:pPr>
        <w:ind w:firstLine="560"/>
        <w:keepLines w:val="0"/>
        <w:keepNext w:val="0"/>
        <w:pageBreakBefore w:val="0"/>
        <w:widowControl w:val="off"/>
        <w:rPr>
          <w:rFonts w:hint="eastAsia" w:eastAsia="黑体"/>
          <w:color w:val="auto"/>
          <w:sz w:val="28"/>
          <w:szCs w:val="28"/>
          <w:highlight w:val="none"/>
          <w:lang w:eastAsia="zh-CN"/>
        </w:rPr>
      </w:pPr>
      <w:r>
        <w:rPr>
          <w:rFonts w:eastAsia="黑体"/>
          <w:color w:val="auto"/>
          <w:sz w:val="28"/>
          <w:szCs w:val="28"/>
          <w:highlight w:val="none"/>
        </w:rPr>
        <w:t xml:space="preserve">采购代理机构：</w:t>
      </w:r>
      <w:r>
        <w:rPr>
          <w:rFonts w:hint="eastAsia" w:eastAsia="黑体"/>
          <w:color w:val="auto"/>
          <w:sz w:val="28"/>
          <w:szCs w:val="28"/>
          <w:highlight w:val="none"/>
          <w:lang w:eastAsia="zh-CN"/>
        </w:rPr>
        <w:t xml:space="preserve">江苏智汇锡建工程项目管理有限公司</w:t>
      </w:r>
      <w:r/>
    </w:p>
    <w:p>
      <w:pPr>
        <w:rPr>
          <w:rFonts w:eastAsia="黑体"/>
          <w:color w:val="auto"/>
          <w:highlight w:val="none"/>
        </w:rPr>
      </w:pPr>
      <w:r>
        <w:rPr>
          <w:rFonts w:eastAsia="黑体"/>
          <w:color w:val="auto"/>
          <w:highlight w:val="none"/>
        </w:rPr>
      </w:r>
      <w:r/>
    </w:p>
    <w:p>
      <w:pPr>
        <w:jc w:val="center"/>
        <w:rPr>
          <w:rFonts w:eastAsia="黑体"/>
          <w:bCs/>
          <w:color w:val="auto"/>
          <w:sz w:val="36"/>
          <w:szCs w:val="36"/>
          <w:highlight w:val="none"/>
        </w:rPr>
      </w:pPr>
      <w:r>
        <w:rPr>
          <w:rFonts w:eastAsia="黑体"/>
          <w:bCs/>
          <w:color w:val="auto"/>
          <w:sz w:val="36"/>
          <w:szCs w:val="36"/>
          <w:highlight w:val="none"/>
        </w:rPr>
      </w:r>
      <w:r/>
    </w:p>
    <w:p>
      <w:pPr>
        <w:jc w:val="center"/>
        <w:rPr>
          <w:rFonts w:eastAsia="黑体"/>
          <w:bCs/>
          <w:color w:val="auto"/>
          <w:sz w:val="36"/>
          <w:szCs w:val="36"/>
          <w:highlight w:val="none"/>
        </w:rPr>
      </w:pPr>
      <w:r>
        <w:rPr>
          <w:rFonts w:hint="eastAsia" w:eastAsia="黑体"/>
          <w:bCs/>
          <w:color w:val="auto"/>
          <w:sz w:val="36"/>
          <w:szCs w:val="36"/>
          <w:highlight w:val="none"/>
        </w:rPr>
        <w:t xml:space="preserve">二〇二五</w:t>
      </w:r>
      <w:r>
        <w:rPr>
          <w:rFonts w:eastAsia="黑体"/>
          <w:bCs/>
          <w:color w:val="auto"/>
          <w:sz w:val="36"/>
          <w:szCs w:val="36"/>
          <w:highlight w:val="none"/>
        </w:rPr>
        <w:t xml:space="preserve">年</w:t>
      </w:r>
      <w:r>
        <w:rPr>
          <w:rFonts w:hint="eastAsia" w:eastAsia="黑体"/>
          <w:bCs/>
          <w:color w:val="auto"/>
          <w:sz w:val="36"/>
          <w:szCs w:val="36"/>
          <w:highlight w:val="none"/>
          <w:lang w:val="en-US" w:eastAsia="zh-CN"/>
        </w:rPr>
        <w:t xml:space="preserve">十一</w:t>
      </w:r>
      <w:r>
        <w:rPr>
          <w:rFonts w:eastAsia="黑体"/>
          <w:bCs/>
          <w:color w:val="auto"/>
          <w:sz w:val="36"/>
          <w:szCs w:val="36"/>
          <w:highlight w:val="none"/>
        </w:rPr>
        <w:t xml:space="preserve">月</w:t>
      </w:r>
      <w:r/>
    </w:p>
    <w:p>
      <w:pPr>
        <w:jc w:val="center"/>
        <w:rPr>
          <w:rStyle w:val="1076"/>
          <w:rFonts w:eastAsia="黑体"/>
          <w:bCs/>
          <w:color w:val="auto"/>
          <w:sz w:val="48"/>
          <w:highlight w:val="none"/>
        </w:rPr>
        <w:sectPr>
          <w:headerReference w:type="default" r:id="rId9"/>
          <w:headerReference w:type="first" r:id="rId10"/>
          <w:footnotePr/>
          <w:endnotePr/>
          <w:type w:val="nextPage"/>
          <w:pgSz w:w="11906" w:h="16838" w:orient="portrait"/>
          <w:pgMar w:top="1134" w:right="1134" w:bottom="1134" w:left="1134" w:header="851" w:footer="907" w:gutter="0"/>
          <w:pgNumType w:start="1"/>
          <w:cols w:num="1" w:sep="0" w:space="720" w:equalWidth="1"/>
          <w:docGrid w:linePitch="360"/>
        </w:sectPr>
      </w:pPr>
      <w:r>
        <w:rPr>
          <w:rFonts w:eastAsia="黑体"/>
          <w:bCs/>
          <w:color w:val="auto"/>
          <w:sz w:val="48"/>
          <w:highlight w:val="none"/>
        </w:rPr>
      </w:r>
      <w:r/>
    </w:p>
    <w:p>
      <w:pPr>
        <w:jc w:val="center"/>
        <w:rPr>
          <w:rStyle w:val="1076"/>
          <w:rFonts w:eastAsia="黑体"/>
          <w:bCs/>
          <w:color w:val="auto"/>
          <w:sz w:val="48"/>
          <w:highlight w:val="none"/>
        </w:rPr>
      </w:pPr>
      <w:r>
        <w:rPr>
          <w:rStyle w:val="1076"/>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jc w:val="center"/>
        <w:rPr>
          <w:color w:val="auto"/>
          <w:highlight w:val="none"/>
        </w:rPr>
      </w:pPr>
      <w:r/>
      <w:bookmarkStart w:id="0" w:name="报价方须知前附表"/>
      <w:r/>
      <w:bookmarkEnd w:id="0"/>
      <w:r/>
      <w:r/>
    </w:p>
    <w:p>
      <w:pPr>
        <w:pStyle w:val="755"/>
        <w:tabs>
          <w:tab w:val="right" w:pos="9921" w:leader="dot"/>
        </w:tabs>
        <w:rPr>
          <w:color w:val="auto"/>
          <w:sz w:val="32"/>
          <w:szCs w:val="28"/>
          <w:highlight w:val="none"/>
        </w:rPr>
      </w:pPr>
      <w:r>
        <w:rPr>
          <w:b/>
          <w:bCs/>
          <w:color w:val="auto"/>
          <w:sz w:val="60"/>
          <w:szCs w:val="56"/>
          <w:highlight w:val="none"/>
        </w:rPr>
        <w:fldChar w:fldCharType="begin"/>
      </w:r>
      <w:r>
        <w:rPr>
          <w:b/>
          <w:bCs/>
          <w:color w:val="auto"/>
          <w:sz w:val="60"/>
          <w:szCs w:val="56"/>
          <w:highlight w:val="none"/>
        </w:rPr>
        <w:instrText xml:space="preserve">TOC \o "1-1" \h \u </w:instrText>
      </w:r>
      <w:r>
        <w:rPr>
          <w:b/>
          <w:bCs/>
          <w:color w:val="auto"/>
          <w:sz w:val="60"/>
          <w:szCs w:val="56"/>
          <w:highlight w:val="none"/>
        </w:rPr>
        <w:fldChar w:fldCharType="separate"/>
      </w:r>
      <w:r>
        <w:rPr>
          <w:bCs/>
          <w:color w:val="auto"/>
          <w:sz w:val="32"/>
          <w:szCs w:val="56"/>
          <w:highlight w:val="none"/>
        </w:rPr>
        <w:fldChar w:fldCharType="begin"/>
      </w:r>
      <w:r>
        <w:rPr>
          <w:bCs/>
          <w:color w:val="auto"/>
          <w:sz w:val="32"/>
          <w:szCs w:val="56"/>
          <w:highlight w:val="none"/>
        </w:rPr>
        <w:instrText xml:space="preserve"> HYPERLINK \l _Toc6988 </w:instrText>
      </w:r>
      <w:r>
        <w:rPr>
          <w:bCs/>
          <w:color w:val="auto"/>
          <w:sz w:val="32"/>
          <w:szCs w:val="56"/>
          <w:highlight w:val="none"/>
        </w:rPr>
        <w:fldChar w:fldCharType="separate"/>
      </w:r>
      <w:r>
        <w:rPr>
          <w:rFonts w:hint="eastAsia" w:ascii="黑体" w:hAnsi="黑体" w:eastAsia="黑体" w:cs="宋体"/>
          <w:color w:val="auto"/>
          <w:sz w:val="32"/>
          <w:szCs w:val="44"/>
          <w:highlight w:val="none"/>
        </w:rPr>
        <w:t xml:space="preserve">一、</w:t>
      </w:r>
      <w:r>
        <w:rPr>
          <w:rFonts w:ascii="黑体" w:hAnsi="黑体" w:eastAsia="黑体" w:cs="宋体"/>
          <w:color w:val="auto"/>
          <w:sz w:val="32"/>
          <w:szCs w:val="44"/>
          <w:highlight w:val="none"/>
        </w:rPr>
        <w:t xml:space="preserve">投标邀请函</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_Toc6988 \h </w:instrText>
      </w:r>
      <w:r>
        <w:rPr>
          <w:color w:val="auto"/>
          <w:sz w:val="32"/>
          <w:szCs w:val="28"/>
          <w:highlight w:val="none"/>
        </w:rPr>
        <w:fldChar w:fldCharType="separate"/>
      </w:r>
      <w:r>
        <w:rPr>
          <w:color w:val="auto"/>
          <w:sz w:val="32"/>
          <w:szCs w:val="28"/>
          <w:highlight w:val="none"/>
        </w:rPr>
        <w:t xml:space="preserve">3</w:t>
      </w:r>
      <w:r>
        <w:rPr>
          <w:color w:val="auto"/>
          <w:sz w:val="32"/>
          <w:szCs w:val="28"/>
          <w:highlight w:val="none"/>
        </w:rPr>
        <w:fldChar w:fldCharType="end"/>
      </w:r>
      <w:r>
        <w:rPr>
          <w:bCs/>
          <w:color w:val="auto"/>
          <w:sz w:val="32"/>
          <w:szCs w:val="56"/>
          <w:highlight w:val="none"/>
        </w:rPr>
        <w:fldChar w:fldCharType="end"/>
      </w:r>
      <w:r/>
    </w:p>
    <w:p>
      <w:pPr>
        <w:pStyle w:val="755"/>
        <w:tabs>
          <w:tab w:val="right" w:pos="9921" w:leader="dot"/>
        </w:tabs>
        <w:rPr>
          <w:color w:val="auto"/>
          <w:sz w:val="32"/>
          <w:szCs w:val="28"/>
          <w:highlight w:val="none"/>
        </w:rPr>
      </w:pPr>
      <w:r>
        <w:rPr>
          <w:bCs/>
          <w:color w:val="auto"/>
          <w:sz w:val="32"/>
          <w:szCs w:val="56"/>
          <w:highlight w:val="none"/>
        </w:rPr>
        <w:fldChar w:fldCharType="begin"/>
      </w:r>
      <w:r>
        <w:rPr>
          <w:bCs/>
          <w:color w:val="auto"/>
          <w:sz w:val="32"/>
          <w:szCs w:val="56"/>
          <w:highlight w:val="none"/>
        </w:rPr>
        <w:instrText xml:space="preserve"> HYPERLINK \l _Toc19732 </w:instrText>
      </w:r>
      <w:r>
        <w:rPr>
          <w:bCs/>
          <w:color w:val="auto"/>
          <w:sz w:val="32"/>
          <w:szCs w:val="56"/>
          <w:highlight w:val="none"/>
        </w:rPr>
        <w:fldChar w:fldCharType="separate"/>
      </w:r>
      <w:r>
        <w:rPr>
          <w:rFonts w:hint="eastAsia" w:ascii="Times New Roman" w:hAnsi="Times New Roman" w:eastAsia="黑体"/>
          <w:bCs/>
          <w:color w:val="auto"/>
          <w:sz w:val="32"/>
          <w:szCs w:val="44"/>
          <w:highlight w:val="none"/>
        </w:rPr>
        <w:t xml:space="preserve">二、投标供应商</w:t>
      </w:r>
      <w:r>
        <w:rPr>
          <w:rFonts w:ascii="Times New Roman" w:hAnsi="Times New Roman" w:eastAsia="黑体"/>
          <w:bCs/>
          <w:color w:val="auto"/>
          <w:sz w:val="32"/>
          <w:szCs w:val="44"/>
          <w:highlight w:val="none"/>
        </w:rPr>
        <w:t xml:space="preserve">须知</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_Toc19732 \h </w:instrText>
      </w:r>
      <w:r>
        <w:rPr>
          <w:color w:val="auto"/>
          <w:sz w:val="32"/>
          <w:szCs w:val="28"/>
          <w:highlight w:val="none"/>
        </w:rPr>
        <w:fldChar w:fldCharType="separate"/>
      </w:r>
      <w:r>
        <w:rPr>
          <w:color w:val="auto"/>
          <w:sz w:val="32"/>
          <w:szCs w:val="28"/>
          <w:highlight w:val="none"/>
        </w:rPr>
        <w:t xml:space="preserve">7</w:t>
      </w:r>
      <w:r>
        <w:rPr>
          <w:color w:val="auto"/>
          <w:sz w:val="32"/>
          <w:szCs w:val="28"/>
          <w:highlight w:val="none"/>
        </w:rPr>
        <w:fldChar w:fldCharType="end"/>
      </w:r>
      <w:r>
        <w:rPr>
          <w:bCs/>
          <w:color w:val="auto"/>
          <w:sz w:val="32"/>
          <w:szCs w:val="56"/>
          <w:highlight w:val="none"/>
        </w:rPr>
        <w:fldChar w:fldCharType="end"/>
      </w:r>
      <w:r/>
    </w:p>
    <w:p>
      <w:pPr>
        <w:pStyle w:val="755"/>
        <w:tabs>
          <w:tab w:val="right" w:pos="9921" w:leader="dot"/>
        </w:tabs>
        <w:rPr>
          <w:color w:val="auto"/>
          <w:sz w:val="32"/>
          <w:szCs w:val="28"/>
          <w:highlight w:val="none"/>
        </w:rPr>
      </w:pPr>
      <w:r>
        <w:rPr>
          <w:bCs/>
          <w:color w:val="auto"/>
          <w:sz w:val="32"/>
          <w:szCs w:val="56"/>
          <w:highlight w:val="none"/>
        </w:rPr>
        <w:fldChar w:fldCharType="begin"/>
      </w:r>
      <w:r>
        <w:rPr>
          <w:bCs/>
          <w:color w:val="auto"/>
          <w:sz w:val="32"/>
          <w:szCs w:val="56"/>
          <w:highlight w:val="none"/>
        </w:rPr>
        <w:instrText xml:space="preserve"> HYPERLINK \l _Toc8305 </w:instrText>
      </w:r>
      <w:r>
        <w:rPr>
          <w:bCs/>
          <w:color w:val="auto"/>
          <w:sz w:val="32"/>
          <w:szCs w:val="56"/>
          <w:highlight w:val="none"/>
        </w:rPr>
        <w:fldChar w:fldCharType="separate"/>
      </w:r>
      <w:r>
        <w:rPr>
          <w:rFonts w:hint="eastAsia" w:eastAsia="黑体"/>
          <w:bCs/>
          <w:color w:val="auto"/>
          <w:sz w:val="32"/>
          <w:szCs w:val="44"/>
          <w:highlight w:val="none"/>
        </w:rPr>
        <w:t xml:space="preserve">三、</w:t>
      </w:r>
      <w:r>
        <w:rPr>
          <w:rFonts w:eastAsia="黑体"/>
          <w:color w:val="auto"/>
          <w:sz w:val="32"/>
          <w:szCs w:val="44"/>
          <w:highlight w:val="none"/>
        </w:rPr>
        <w:t xml:space="preserve">项目技术要求和有关说明</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_Toc8305 \h </w:instrText>
      </w:r>
      <w:r>
        <w:rPr>
          <w:color w:val="auto"/>
          <w:sz w:val="32"/>
          <w:szCs w:val="28"/>
          <w:highlight w:val="none"/>
        </w:rPr>
        <w:fldChar w:fldCharType="separate"/>
      </w:r>
      <w:r>
        <w:rPr>
          <w:color w:val="auto"/>
          <w:sz w:val="32"/>
          <w:szCs w:val="28"/>
          <w:highlight w:val="none"/>
        </w:rPr>
        <w:t xml:space="preserve">18</w:t>
      </w:r>
      <w:r>
        <w:rPr>
          <w:color w:val="auto"/>
          <w:sz w:val="32"/>
          <w:szCs w:val="28"/>
          <w:highlight w:val="none"/>
        </w:rPr>
        <w:fldChar w:fldCharType="end"/>
      </w:r>
      <w:r>
        <w:rPr>
          <w:bCs/>
          <w:color w:val="auto"/>
          <w:sz w:val="32"/>
          <w:szCs w:val="56"/>
          <w:highlight w:val="none"/>
        </w:rPr>
        <w:fldChar w:fldCharType="end"/>
      </w:r>
      <w:r/>
    </w:p>
    <w:p>
      <w:pPr>
        <w:pStyle w:val="755"/>
        <w:tabs>
          <w:tab w:val="right" w:pos="9921" w:leader="dot"/>
        </w:tabs>
        <w:rPr>
          <w:color w:val="auto"/>
          <w:sz w:val="32"/>
          <w:szCs w:val="28"/>
          <w:highlight w:val="none"/>
        </w:rPr>
      </w:pPr>
      <w:r>
        <w:rPr>
          <w:bCs/>
          <w:color w:val="auto"/>
          <w:sz w:val="32"/>
          <w:szCs w:val="56"/>
          <w:highlight w:val="none"/>
        </w:rPr>
        <w:fldChar w:fldCharType="begin"/>
      </w:r>
      <w:r>
        <w:rPr>
          <w:bCs/>
          <w:color w:val="auto"/>
          <w:sz w:val="32"/>
          <w:szCs w:val="56"/>
          <w:highlight w:val="none"/>
        </w:rPr>
        <w:instrText xml:space="preserve"> HYPERLINK \l _Toc46 </w:instrText>
      </w:r>
      <w:r>
        <w:rPr>
          <w:bCs/>
          <w:color w:val="auto"/>
          <w:sz w:val="32"/>
          <w:szCs w:val="56"/>
          <w:highlight w:val="none"/>
        </w:rPr>
        <w:fldChar w:fldCharType="separate"/>
      </w:r>
      <w:r>
        <w:rPr>
          <w:rFonts w:hint="eastAsia" w:eastAsia="黑体"/>
          <w:bCs/>
          <w:color w:val="auto"/>
          <w:sz w:val="32"/>
          <w:szCs w:val="48"/>
          <w:highlight w:val="none"/>
        </w:rPr>
        <w:t xml:space="preserve">四、</w:t>
      </w:r>
      <w:r>
        <w:rPr>
          <w:rFonts w:hint="eastAsia" w:ascii="黑体" w:hAnsi="Times New Roman" w:eastAsia="黑体" w:cs="Times New Roman"/>
          <w:bCs/>
          <w:color w:val="auto"/>
          <w:sz w:val="32"/>
          <w:szCs w:val="52"/>
          <w:highlight w:val="none"/>
          <w:lang w:eastAsia="zh-CN"/>
        </w:rPr>
        <w:t xml:space="preserve">合同文本</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_Toc46 \h </w:instrText>
      </w:r>
      <w:r>
        <w:rPr>
          <w:color w:val="auto"/>
          <w:sz w:val="32"/>
          <w:szCs w:val="28"/>
          <w:highlight w:val="none"/>
        </w:rPr>
        <w:fldChar w:fldCharType="separate"/>
      </w:r>
      <w:r>
        <w:rPr>
          <w:color w:val="auto"/>
          <w:sz w:val="32"/>
          <w:szCs w:val="28"/>
          <w:highlight w:val="none"/>
        </w:rPr>
        <w:t xml:space="preserve">36</w:t>
      </w:r>
      <w:r>
        <w:rPr>
          <w:color w:val="auto"/>
          <w:sz w:val="32"/>
          <w:szCs w:val="28"/>
          <w:highlight w:val="none"/>
        </w:rPr>
        <w:fldChar w:fldCharType="end"/>
      </w:r>
      <w:r>
        <w:rPr>
          <w:bCs/>
          <w:color w:val="auto"/>
          <w:sz w:val="32"/>
          <w:szCs w:val="56"/>
          <w:highlight w:val="none"/>
        </w:rPr>
        <w:fldChar w:fldCharType="end"/>
      </w:r>
      <w:r/>
    </w:p>
    <w:p>
      <w:pPr>
        <w:pStyle w:val="755"/>
        <w:tabs>
          <w:tab w:val="right" w:pos="9921" w:leader="dot"/>
        </w:tabs>
        <w:rPr>
          <w:color w:val="auto"/>
          <w:sz w:val="32"/>
          <w:szCs w:val="28"/>
          <w:highlight w:val="none"/>
        </w:rPr>
      </w:pPr>
      <w:r>
        <w:rPr>
          <w:bCs/>
          <w:color w:val="auto"/>
          <w:sz w:val="32"/>
          <w:szCs w:val="56"/>
          <w:highlight w:val="none"/>
        </w:rPr>
        <w:fldChar w:fldCharType="begin"/>
      </w:r>
      <w:r>
        <w:rPr>
          <w:bCs/>
          <w:color w:val="auto"/>
          <w:sz w:val="32"/>
          <w:szCs w:val="56"/>
          <w:highlight w:val="none"/>
        </w:rPr>
        <w:instrText xml:space="preserve"> HYPERLINK \l _Toc22446 </w:instrText>
      </w:r>
      <w:r>
        <w:rPr>
          <w:bCs/>
          <w:color w:val="auto"/>
          <w:sz w:val="32"/>
          <w:szCs w:val="56"/>
          <w:highlight w:val="none"/>
        </w:rPr>
        <w:fldChar w:fldCharType="separate"/>
      </w:r>
      <w:r>
        <w:rPr>
          <w:rFonts w:hint="eastAsia" w:eastAsia="黑体"/>
          <w:bCs/>
          <w:color w:val="auto"/>
          <w:sz w:val="32"/>
          <w:szCs w:val="44"/>
          <w:highlight w:val="none"/>
          <w:lang w:val="en-US" w:eastAsia="zh-CN"/>
        </w:rPr>
        <w:t xml:space="preserve">五</w:t>
      </w:r>
      <w:r>
        <w:rPr>
          <w:rFonts w:hint="eastAsia" w:eastAsia="黑体"/>
          <w:bCs/>
          <w:color w:val="auto"/>
          <w:sz w:val="32"/>
          <w:szCs w:val="44"/>
          <w:highlight w:val="none"/>
        </w:rPr>
        <w:t xml:space="preserve">、</w:t>
      </w:r>
      <w:r>
        <w:rPr>
          <w:rFonts w:eastAsia="黑体"/>
          <w:bCs/>
          <w:color w:val="auto"/>
          <w:sz w:val="32"/>
          <w:szCs w:val="44"/>
          <w:highlight w:val="none"/>
        </w:rPr>
        <w:t xml:space="preserve">附件</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_Toc22446 \h </w:instrText>
      </w:r>
      <w:r>
        <w:rPr>
          <w:color w:val="auto"/>
          <w:sz w:val="32"/>
          <w:szCs w:val="28"/>
          <w:highlight w:val="none"/>
        </w:rPr>
        <w:fldChar w:fldCharType="separate"/>
      </w:r>
      <w:r>
        <w:rPr>
          <w:color w:val="auto"/>
          <w:sz w:val="32"/>
          <w:szCs w:val="28"/>
          <w:highlight w:val="none"/>
        </w:rPr>
        <w:t xml:space="preserve">40</w:t>
      </w:r>
      <w:r>
        <w:rPr>
          <w:color w:val="auto"/>
          <w:sz w:val="32"/>
          <w:szCs w:val="28"/>
          <w:highlight w:val="none"/>
        </w:rPr>
        <w:fldChar w:fldCharType="end"/>
      </w:r>
      <w:r>
        <w:rPr>
          <w:bCs/>
          <w:color w:val="auto"/>
          <w:sz w:val="32"/>
          <w:szCs w:val="56"/>
          <w:highlight w:val="none"/>
        </w:rPr>
        <w:fldChar w:fldCharType="end"/>
      </w:r>
      <w:r/>
    </w:p>
    <w:p>
      <w:pPr>
        <w:jc w:val="center"/>
        <w:spacing w:line="360" w:lineRule="auto"/>
        <w:rPr>
          <w:rFonts w:ascii="黑体" w:hAnsi="黑体" w:eastAsia="黑体" w:cs="宋体"/>
          <w:color w:val="auto"/>
          <w:sz w:val="28"/>
          <w:szCs w:val="28"/>
          <w:highlight w:val="none"/>
        </w:rPr>
        <w:outlineLvl w:val="0"/>
      </w:pPr>
      <w:r>
        <w:rPr>
          <w:bCs/>
          <w:color w:val="auto"/>
          <w:sz w:val="32"/>
          <w:szCs w:val="56"/>
          <w:highlight w:val="none"/>
        </w:rPr>
        <w:fldChar w:fldCharType="end"/>
      </w:r>
      <w:bookmarkStart w:id="1" w:name="_Toc6988"/>
      <w:r>
        <w:rPr>
          <w:color w:val="auto"/>
          <w:highlight w:val="none"/>
        </w:rPr>
        <w:br w:type="page" w:clear="all"/>
      </w:r>
      <w:bookmarkStart w:id="2" w:name="_Toc21704"/>
      <w:r>
        <w:rPr>
          <w:rFonts w:hint="eastAsia" w:ascii="黑体" w:hAnsi="黑体" w:eastAsia="黑体" w:cs="宋体"/>
          <w:color w:val="auto"/>
          <w:sz w:val="28"/>
          <w:szCs w:val="28"/>
          <w:highlight w:val="none"/>
        </w:rPr>
        <w:t xml:space="preserve">一、</w:t>
      </w:r>
      <w:r>
        <w:rPr>
          <w:rFonts w:ascii="黑体" w:hAnsi="黑体" w:eastAsia="黑体" w:cs="宋体"/>
          <w:color w:val="auto"/>
          <w:sz w:val="28"/>
          <w:szCs w:val="28"/>
          <w:highlight w:val="none"/>
        </w:rPr>
        <w:t xml:space="preserve">投标邀请函</w:t>
      </w:r>
      <w:bookmarkEnd w:id="1"/>
      <w:r/>
      <w:bookmarkEnd w:id="2"/>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江苏智汇锡建工程项目管理有限公司</w:t>
      </w:r>
      <w:r>
        <w:rPr>
          <w:rFonts w:ascii="宋体" w:hAnsi="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无锡市滨湖区应急管理局</w:t>
      </w:r>
      <w:r>
        <w:rPr>
          <w:rFonts w:ascii="宋体" w:hAnsi="宋体" w:cs="宋体"/>
          <w:color w:val="auto"/>
          <w:sz w:val="24"/>
          <w:szCs w:val="24"/>
          <w:highlight w:val="none"/>
        </w:rPr>
        <w:t xml:space="preserve">委托，对</w:t>
      </w:r>
      <w:r>
        <w:rPr>
          <w:rFonts w:hint="eastAsia" w:ascii="宋体" w:hAnsi="宋体" w:cs="宋体"/>
          <w:color w:val="auto"/>
          <w:sz w:val="24"/>
          <w:szCs w:val="24"/>
          <w:highlight w:val="none"/>
          <w:lang w:eastAsia="zh-CN"/>
        </w:rPr>
        <w:t xml:space="preserve">滨湖区智慧消防综合管理服务项目</w:t>
      </w:r>
      <w:r>
        <w:rPr>
          <w:rFonts w:ascii="宋体" w:hAnsi="宋体" w:cs="宋体"/>
          <w:color w:val="auto"/>
          <w:sz w:val="24"/>
          <w:szCs w:val="24"/>
          <w:highlight w:val="none"/>
        </w:rPr>
        <w:t xml:space="preserve">进行公开招标采购，欢迎符合相关条件的</w:t>
      </w:r>
      <w:r>
        <w:rPr>
          <w:rFonts w:hint="eastAsia" w:ascii="宋体" w:hAnsi="宋体" w:cs="宋体"/>
          <w:color w:val="auto"/>
          <w:sz w:val="24"/>
          <w:szCs w:val="24"/>
          <w:highlight w:val="none"/>
        </w:rPr>
        <w:t xml:space="preserve">投标供应商</w:t>
      </w:r>
      <w:r>
        <w:rPr>
          <w:rFonts w:ascii="宋体" w:hAnsi="宋体" w:cs="宋体"/>
          <w:color w:val="auto"/>
          <w:sz w:val="24"/>
          <w:szCs w:val="24"/>
          <w:highlight w:val="none"/>
        </w:rPr>
        <w:t xml:space="preserve">参加投标并提请注意下列相关事项：</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w:t>
      </w:r>
      <w:r>
        <w:rPr>
          <w:rFonts w:eastAsia="黑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滨湖区智慧消防综合管理服务项目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JSZC-320211-JSZH-G2025-0109</w:t>
      </w:r>
      <w:r/>
    </w:p>
    <w:p>
      <w:pPr>
        <w:ind w:firstLine="480"/>
        <w:jc w:val="left"/>
        <w:spacing w:line="360" w:lineRule="auto"/>
        <w:widowControl/>
        <w:rPr>
          <w:rFonts w:hint="eastAsia" w:ascii="宋体" w:hAnsi="宋体"/>
          <w:color w:val="auto"/>
          <w:sz w:val="24"/>
          <w:szCs w:val="24"/>
          <w:highlight w:val="none"/>
          <w:lang w:eastAsia="zh-CN"/>
        </w:rPr>
      </w:pPr>
      <w:r>
        <w:rPr>
          <w:rFonts w:hint="eastAsia" w:ascii="宋体" w:hAnsi="宋体" w:eastAsia="宋体" w:cs="宋体"/>
          <w:color w:val="auto"/>
          <w:sz w:val="24"/>
          <w:szCs w:val="24"/>
          <w:highlight w:val="none"/>
        </w:rPr>
        <w:t xml:space="preserve">3.合同履行期限：</w:t>
      </w:r>
      <w:r>
        <w:rPr>
          <w:rFonts w:hint="eastAsia" w:ascii="宋体" w:hAnsi="宋体" w:eastAsia="宋体" w:cs="宋体"/>
          <w:color w:val="auto"/>
          <w:sz w:val="24"/>
          <w:szCs w:val="24"/>
          <w:highlight w:val="none"/>
          <w:lang w:val="en-US" w:eastAsia="zh-CN"/>
        </w:rPr>
        <w:t xml:space="preserve">本项目工期6个月。合同签订之日起3个月内完成硬件部署、软件开发、软件功能测试及系统联调，联调完成后启动项目初验，初验通过后进入3个月试运行期，试运行期结束后正式组织项目竣工验收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运维服务期：</w:t>
      </w:r>
      <w:r>
        <w:rPr>
          <w:rFonts w:hint="default" w:ascii="宋体" w:hAnsi="宋体" w:eastAsia="宋体" w:cs="宋体"/>
          <w:color w:val="auto"/>
          <w:sz w:val="24"/>
          <w:szCs w:val="24"/>
          <w:highlight w:val="none"/>
          <w:lang w:val="en-US" w:eastAsia="zh-CN"/>
        </w:rPr>
        <w:t xml:space="preserve">终验通过</w:t>
      </w:r>
      <w:r>
        <w:rPr>
          <w:rFonts w:hint="eastAsia" w:ascii="宋体" w:hAnsi="宋体" w:eastAsia="宋体" w:cs="宋体"/>
          <w:color w:val="auto"/>
          <w:sz w:val="24"/>
          <w:szCs w:val="24"/>
          <w:highlight w:val="none"/>
          <w:lang w:val="en-US" w:eastAsia="zh-CN"/>
        </w:rPr>
        <w:t xml:space="preserve">之日起</w:t>
      </w:r>
      <w:r>
        <w:rPr>
          <w:rFonts w:hint="default" w:ascii="宋体" w:hAnsi="宋体" w:eastAsia="宋体" w:cs="宋体"/>
          <w:color w:val="auto"/>
          <w:sz w:val="24"/>
          <w:szCs w:val="24"/>
          <w:highlight w:val="none"/>
          <w:lang w:val="en-US" w:eastAsia="zh-CN"/>
        </w:rPr>
        <w:t xml:space="preserve">项目正式</w:t>
      </w:r>
      <w:r>
        <w:rPr>
          <w:rFonts w:hint="eastAsia" w:ascii="宋体" w:hAnsi="宋体" w:eastAsia="宋体" w:cs="宋体"/>
          <w:color w:val="auto"/>
          <w:sz w:val="24"/>
          <w:szCs w:val="24"/>
          <w:highlight w:val="none"/>
          <w:lang w:val="en-US" w:eastAsia="zh-CN"/>
        </w:rPr>
        <w:t xml:space="preserve">进入服务期，物联网消防服务2年，</w:t>
      </w:r>
      <w:r>
        <w:rPr>
          <w:rFonts w:hint="default" w:ascii="宋体" w:hAnsi="宋体" w:eastAsia="宋体" w:cs="宋体"/>
          <w:color w:val="auto"/>
          <w:sz w:val="24"/>
          <w:szCs w:val="24"/>
          <w:highlight w:val="none"/>
          <w:lang w:val="en-US" w:eastAsia="zh-CN"/>
        </w:rPr>
        <w:t xml:space="preserve">AI视频运营服务</w:t>
      </w:r>
      <w:r>
        <w:rPr>
          <w:rFonts w:hint="eastAsia" w:ascii="宋体" w:hAnsi="宋体" w:eastAsia="宋体" w:cs="宋体"/>
          <w:color w:val="auto"/>
          <w:sz w:val="24"/>
          <w:szCs w:val="24"/>
          <w:highlight w:val="none"/>
          <w:lang w:val="en-US" w:eastAsia="zh-CN"/>
        </w:rPr>
        <w:t xml:space="preserve">3年。</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val="en-US" w:eastAsia="zh-CN"/>
        </w:rPr>
        <w:t xml:space="preserve">2213.39万元</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5.项目最高限价：</w:t>
      </w:r>
      <w:r>
        <w:rPr>
          <w:rFonts w:hint="eastAsia" w:ascii="宋体" w:hAnsi="宋体" w:cs="宋体"/>
          <w:color w:val="auto"/>
          <w:sz w:val="24"/>
          <w:szCs w:val="24"/>
          <w:highlight w:val="none"/>
          <w:lang w:val="en-US" w:eastAsia="zh-CN"/>
        </w:rPr>
        <w:t xml:space="preserve">2208.76万元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无锡市滨湖区应急管理局</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w:t>
      </w:r>
      <w:r>
        <w:rPr>
          <w:rFonts w:hint="eastAsia" w:ascii="宋体" w:hAnsi="宋体" w:cs="宋体"/>
          <w:color w:val="auto"/>
          <w:sz w:val="24"/>
          <w:szCs w:val="24"/>
          <w:highlight w:val="none"/>
          <w:lang w:eastAsia="zh-CN"/>
        </w:rPr>
        <w:t xml:space="preserve">软件和信息技术服务业</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eastAsia="宋体" w:cs="宋体"/>
          <w:color w:val="auto"/>
          <w:sz w:val="24"/>
          <w:szCs w:val="24"/>
          <w:highlight w:val="none"/>
        </w:rPr>
        <w:t xml:space="preserve">本项目是否专门面向中小企业：</w:t>
      </w:r>
      <w:r>
        <w:rPr>
          <w:rFonts w:hint="eastAsia" w:ascii="宋体" w:hAnsi="宋体" w:cs="宋体"/>
          <w:color w:val="auto"/>
          <w:sz w:val="24"/>
          <w:szCs w:val="24"/>
          <w:highlight w:val="none"/>
          <w:lang w:val="en-US" w:eastAsia="zh-CN"/>
        </w:rPr>
        <w:t xml:space="preserve">否</w:t>
      </w:r>
      <w:r>
        <w:rPr>
          <w:rFonts w:hint="eastAsia" w:ascii="宋体" w:hAnsi="宋体" w:cs="宋体"/>
          <w:color w:val="auto"/>
          <w:sz w:val="24"/>
          <w:szCs w:val="24"/>
          <w:highlight w:val="none"/>
          <w:lang w:eastAsia="zh-CN"/>
        </w:rPr>
        <w:t xml:space="preserve">；</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（二）</w:t>
      </w:r>
      <w:r>
        <w:rPr>
          <w:rFonts w:hint="eastAsia" w:eastAsia="黑体"/>
          <w:color w:val="auto"/>
          <w:sz w:val="24"/>
          <w:szCs w:val="24"/>
          <w:highlight w:val="none"/>
        </w:rPr>
        <w:t xml:space="preserve">投标供应商</w:t>
      </w:r>
      <w:r>
        <w:rPr>
          <w:rFonts w:eastAsia="黑体"/>
          <w:color w:val="auto"/>
          <w:sz w:val="24"/>
          <w:szCs w:val="24"/>
          <w:highlight w:val="none"/>
        </w:rPr>
        <w:t xml:space="preserve">资格要求</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highlight w:val="none"/>
        </w:rPr>
        <w:t xml:space="preserve">满足《中华人民共和国政府采购法》第二十二条</w:t>
      </w:r>
      <w:r>
        <w:rPr>
          <w:rFonts w:hint="eastAsia" w:ascii="宋体" w:hAnsi="宋体" w:cs="宋体"/>
          <w:color w:val="auto"/>
          <w:sz w:val="24"/>
          <w:highlight w:val="none"/>
        </w:rPr>
        <w:t xml:space="preserve">规定</w:t>
      </w:r>
      <w:r>
        <w:rPr>
          <w:rFonts w:hint="eastAsia" w:ascii="宋体" w:hAnsi="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3.具备采购人根据招标项目的特殊要求规定的以下特定资质：</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供应商必须</w:t>
      </w:r>
      <w:r>
        <w:rPr>
          <w:rFonts w:hint="eastAsia" w:ascii="宋体" w:hAnsi="宋体" w:cs="宋体"/>
          <w:color w:val="auto"/>
          <w:sz w:val="24"/>
          <w:szCs w:val="24"/>
          <w:highlight w:val="none"/>
          <w:lang w:eastAsia="zh-CN"/>
        </w:rPr>
        <w:t xml:space="preserve">为在</w:t>
      </w:r>
      <w:r>
        <w:rPr>
          <w:rFonts w:hint="eastAsia" w:ascii="宋体" w:hAnsi="宋体" w:eastAsia="宋体" w:cs="宋体"/>
          <w:color w:val="auto"/>
          <w:sz w:val="24"/>
          <w:szCs w:val="24"/>
          <w:highlight w:val="none"/>
        </w:rPr>
        <w:t xml:space="preserve">中华人民共和国境内注册，能提供本次采购服务的独立法人企业或其分支机构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注：按照《政府采购法实施条例释义》，法人的分支机构</w:t>
      </w:r>
      <w:r>
        <w:rPr>
          <w:rFonts w:hint="eastAsia" w:ascii="宋体" w:hAnsi="宋体" w:cs="宋体"/>
          <w:color w:val="auto"/>
          <w:sz w:val="24"/>
          <w:szCs w:val="24"/>
          <w:highlight w:val="none"/>
          <w:lang w:eastAsia="zh-CN"/>
        </w:rPr>
        <w:t xml:space="preserve">由于</w:t>
      </w:r>
      <w:r>
        <w:rPr>
          <w:rFonts w:hint="eastAsia" w:ascii="宋体" w:hAnsi="宋体" w:eastAsia="宋体" w:cs="宋体"/>
          <w:color w:val="auto"/>
          <w:sz w:val="24"/>
          <w:szCs w:val="24"/>
          <w:highlight w:val="none"/>
        </w:rPr>
        <w:t xml:space="preserve">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w:t>
      </w:r>
      <w:r>
        <w:rPr>
          <w:rFonts w:hint="eastAsia" w:ascii="宋体" w:hAnsi="宋体" w:cs="宋体"/>
          <w:color w:val="auto"/>
          <w:sz w:val="24"/>
          <w:szCs w:val="24"/>
          <w:highlight w:val="none"/>
        </w:rPr>
        <w:t xml:space="preserve">授权委托人应为投标供应商企业</w:t>
      </w:r>
      <w:r>
        <w:rPr>
          <w:rFonts w:hint="eastAsia" w:ascii="宋体" w:hAnsi="宋体" w:cs="宋体"/>
          <w:color w:val="auto"/>
          <w:sz w:val="24"/>
          <w:szCs w:val="24"/>
          <w:highlight w:val="none"/>
          <w:lang w:eastAsia="zh-CN"/>
        </w:rPr>
        <w:t xml:space="preserve">的在职员工</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本项目允许联合体投标</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注：单位负责人为同一人或者存在直接控股、管理关系的不同供应商，不得参加同一合同项下的政府采购活动。</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（三）</w:t>
      </w:r>
      <w:r>
        <w:rPr>
          <w:rFonts w:hint="eastAsia" w:eastAsia="黑体"/>
          <w:color w:val="auto"/>
          <w:sz w:val="24"/>
          <w:szCs w:val="24"/>
          <w:highlight w:val="none"/>
        </w:rPr>
        <w:t xml:space="preserve">投标供应商</w:t>
      </w:r>
      <w:r>
        <w:rPr>
          <w:rFonts w:eastAsia="黑体"/>
          <w:color w:val="auto"/>
          <w:sz w:val="24"/>
          <w:szCs w:val="24"/>
          <w:highlight w:val="none"/>
        </w:rPr>
        <w:t xml:space="preserve">主体信息库注册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1.请有意参加本项目采购活动的投标供应商按以下流程进行操作：</w:t>
      </w:r>
      <w:r/>
    </w:p>
    <w:p>
      <w:pPr>
        <w:ind w:firstLine="480"/>
        <w:spacing w:line="360" w:lineRule="auto"/>
        <w:rPr>
          <w:rFonts w:ascii="宋体" w:hAnsi="宋体" w:cs="宋体"/>
          <w:bCs/>
          <w:color w:val="auto"/>
          <w:sz w:val="24"/>
          <w:szCs w:val="24"/>
          <w:highlight w:val="none"/>
        </w:rPr>
      </w:pPr>
      <w:r>
        <w:rPr>
          <w:rFonts w:hint="eastAsia" w:ascii="宋体" w:hAnsi="宋体"/>
          <w:color w:val="auto"/>
          <w:sz w:val="24"/>
          <w:szCs w:val="24"/>
          <w:highlight w:val="none"/>
        </w:rPr>
        <w:t xml:space="preserve">（1）访问“江苏政府采购网”</w:t>
      </w:r>
      <w:r>
        <w:rPr>
          <w:rFonts w:hint="eastAsia" w:ascii="宋体" w:hAnsi="宋体"/>
          <w:color w:val="auto"/>
          <w:sz w:val="24"/>
          <w:szCs w:val="24"/>
          <w:highlight w:val="none"/>
          <w:lang w:eastAsia="zh-CN"/>
        </w:rPr>
        <w:t xml:space="preserve">，点击</w:t>
      </w:r>
      <w:r>
        <w:rPr>
          <w:rFonts w:hint="eastAsia" w:ascii="宋体" w:hAnsi="宋体"/>
          <w:color w:val="auto"/>
          <w:sz w:val="24"/>
          <w:szCs w:val="24"/>
          <w:highlight w:val="none"/>
        </w:rPr>
        <w:t xml:space="preserve">“苏采云”进行账号注册，注册完成后需在系统中填写资质信息并提交审核。也可以直接通过http://jszfcg.jsczt.cn/进入注册界面。</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（2）办理“意源”CA数字证书和“方正”电子签章（办理地址：</w:t>
      </w:r>
      <w:r>
        <w:rPr>
          <w:rFonts w:hint="eastAsia" w:ascii="宋体" w:hAnsi="宋体"/>
          <w:color w:val="auto"/>
          <w:sz w:val="24"/>
          <w:szCs w:val="24"/>
          <w:highlight w:val="none"/>
        </w:rPr>
        <w:t xml:space="preserve">无锡市滨湖区观山路199号12号楼</w:t>
      </w:r>
      <w:r>
        <w:rPr>
          <w:rFonts w:hint="eastAsia" w:ascii="宋体" w:hAnsi="宋体"/>
          <w:color w:val="auto"/>
          <w:sz w:val="24"/>
          <w:szCs w:val="24"/>
          <w:highlight w:val="none"/>
          <w:lang w:val="en-US" w:eastAsia="zh-CN"/>
        </w:rPr>
        <w:t xml:space="preserve">一楼</w:t>
      </w:r>
      <w:r>
        <w:rPr>
          <w:rFonts w:hint="eastAsia" w:ascii="宋体" w:hAnsi="宋体"/>
          <w:color w:val="auto"/>
          <w:sz w:val="24"/>
          <w:szCs w:val="24"/>
          <w:highlight w:val="none"/>
        </w:rPr>
        <w:t xml:space="preserve">窗口</w:t>
      </w:r>
      <w:r>
        <w:rPr>
          <w:rFonts w:hint="eastAsia" w:ascii="宋体" w:hAnsi="宋体" w:cs="宋体"/>
          <w:bCs/>
          <w:color w:val="auto"/>
          <w:sz w:val="24"/>
          <w:szCs w:val="24"/>
          <w:highlight w:val="none"/>
        </w:rPr>
        <w:t xml:space="preserve">），办理指南链接：http://jsxcmm.com/help/help.html。</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（3）CA驱动下载：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在“江苏省政府采购（苏采云）平台”账号登录页面，点击“驱动下载”链接中的“政务CA、方正签章控件驱动安装包及安装说明”</w:t>
      </w:r>
      <w:r>
        <w:rPr>
          <w:rFonts w:hint="eastAsia" w:ascii="宋体" w:hAnsi="宋体" w:cs="宋体"/>
          <w:bCs/>
          <w:color w:val="auto"/>
          <w:sz w:val="24"/>
          <w:szCs w:val="24"/>
          <w:highlight w:val="none"/>
          <w:lang w:eastAsia="zh-CN"/>
        </w:rPr>
        <w:t xml:space="preserve">，可</w:t>
      </w:r>
      <w:r>
        <w:rPr>
          <w:rFonts w:hint="eastAsia" w:ascii="宋体" w:hAnsi="宋体" w:cs="宋体"/>
          <w:bCs/>
          <w:color w:val="auto"/>
          <w:sz w:val="24"/>
          <w:szCs w:val="24"/>
          <w:highlight w:val="none"/>
        </w:rPr>
        <w:t xml:space="preserve">直接下载驱动安装包，安装包中附有驱动安装手册。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技术服务电话：0510-81827781（服务时间：工作日 9:00-11:30，13:00-17:00）</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2.完成苏采云注册的投标供应商方可在苏采云中进行CA绑定。登录“江苏省政府采购（苏采云）平台”，插入CA后，点击【账号设置】——【绑定CA】。</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3.投标供应商应按上述要求提供相关材料及注册登记信息，所提供的材料应均是真实的、准确的，若有违背，投标供应商自行承担由此而产生的一切后果。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如投标供应商未按上述要求操作，由此所产生的损失及风险由投标供应商自行承担。具体操作步骤详见《“苏采云”系统投标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s="宋体"/>
          <w:bCs/>
          <w:color w:val="auto"/>
          <w:sz w:val="24"/>
          <w:szCs w:val="24"/>
          <w:highlight w:val="none"/>
        </w:rPr>
        <w:t xml:space="preserve">“苏采云”系统投标供应商操作手册</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p>
    <w:p>
      <w:pPr>
        <w:ind w:firstLine="480"/>
        <w:spacing w:line="360" w:lineRule="auto"/>
        <w:rPr>
          <w:rFonts w:hint="eastAsia" w:eastAsia="黑体"/>
          <w:bCs/>
          <w:color w:val="auto"/>
          <w:sz w:val="24"/>
          <w:szCs w:val="24"/>
          <w:highlight w:val="none"/>
          <w:lang w:eastAsia="zh-CN"/>
        </w:rPr>
      </w:pPr>
      <w:r>
        <w:rPr>
          <w:rFonts w:eastAsia="黑体"/>
          <w:bCs/>
          <w:color w:val="auto"/>
          <w:sz w:val="24"/>
          <w:szCs w:val="24"/>
          <w:highlight w:val="none"/>
        </w:rPr>
        <w:t xml:space="preserve">（四）完成项目报名，获取</w:t>
      </w:r>
      <w:r>
        <w:rPr>
          <w:rFonts w:hint="eastAsia" w:eastAsia="黑体"/>
          <w:bCs/>
          <w:color w:val="auto"/>
          <w:sz w:val="24"/>
          <w:szCs w:val="24"/>
          <w:highlight w:val="none"/>
          <w:lang w:eastAsia="zh-CN"/>
        </w:rPr>
        <w:t xml:space="preserve">采购文件：</w:t>
      </w:r>
      <w:r/>
    </w:p>
    <w:p>
      <w:pPr>
        <w:ind w:firstLine="480"/>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w:t>
      </w:r>
      <w:r>
        <w:rPr>
          <w:rFonts w:hint="eastAsia" w:ascii="宋体" w:hAnsi="宋体"/>
          <w:bCs/>
          <w:color w:val="auto"/>
          <w:sz w:val="24"/>
          <w:szCs w:val="24"/>
          <w:highlight w:val="none"/>
          <w:lang w:eastAsia="zh-CN"/>
        </w:rPr>
        <w:t xml:space="preserve">采购文件。</w:t>
      </w:r>
      <w:r>
        <w:rPr>
          <w:rFonts w:hint="eastAsia" w:ascii="宋体" w:hAnsi="宋体"/>
          <w:bCs/>
          <w:color w:val="auto"/>
          <w:sz w:val="24"/>
          <w:szCs w:val="24"/>
          <w:highlight w:val="none"/>
        </w:rPr>
        <w:t xml:space="preserve">如确定投标，必须在苏采云平台（http://jszfcg.jscz.gov.cn/jszc/login）中免费下载公开</w:t>
      </w:r>
      <w:r>
        <w:rPr>
          <w:rFonts w:hint="eastAsia" w:ascii="宋体" w:hAnsi="宋体"/>
          <w:bCs/>
          <w:color w:val="auto"/>
          <w:sz w:val="24"/>
          <w:szCs w:val="24"/>
          <w:highlight w:val="none"/>
          <w:lang w:eastAsia="zh-CN"/>
        </w:rPr>
        <w:t xml:space="preserve">采购文件</w:t>
      </w:r>
      <w:r>
        <w:rPr>
          <w:rFonts w:hint="eastAsia" w:ascii="宋体" w:hAnsi="宋体"/>
          <w:bCs/>
          <w:color w:val="auto"/>
          <w:sz w:val="24"/>
          <w:szCs w:val="24"/>
          <w:highlight w:val="none"/>
        </w:rPr>
        <w:t xml:space="preserve">（“江苏政府采购网”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“苏采云”或“政府采购客户端（苏采云）”中免费下载文件（“项目参与”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找到需要获取</w:t>
      </w:r>
      <w:r>
        <w:rPr>
          <w:rFonts w:hint="eastAsia" w:ascii="宋体" w:hAnsi="宋体"/>
          <w:bCs/>
          <w:color w:val="auto"/>
          <w:sz w:val="24"/>
          <w:szCs w:val="24"/>
          <w:highlight w:val="none"/>
          <w:lang w:eastAsia="zh-CN"/>
        </w:rPr>
        <w:t xml:space="preserve">采购文件</w:t>
      </w:r>
      <w:r>
        <w:rPr>
          <w:rFonts w:hint="eastAsia" w:ascii="宋体" w:hAnsi="宋体"/>
          <w:bCs/>
          <w:color w:val="auto"/>
          <w:sz w:val="24"/>
          <w:szCs w:val="24"/>
          <w:highlight w:val="none"/>
        </w:rPr>
        <w:t xml:space="preserve">的项目，点击“我要参与”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“参与投标”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“下载文件”）），完成项目报名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将苏采云平台中下载的</w:t>
      </w:r>
      <w:r>
        <w:rPr>
          <w:rFonts w:hint="eastAsia" w:ascii="宋体" w:hAnsi="宋体"/>
          <w:bCs/>
          <w:color w:val="auto"/>
          <w:sz w:val="24"/>
          <w:szCs w:val="24"/>
          <w:highlight w:val="none"/>
          <w:lang w:eastAsia="zh-CN"/>
        </w:rPr>
        <w:t xml:space="preserve">采购文件</w:t>
      </w:r>
      <w:r>
        <w:rPr>
          <w:rFonts w:hint="eastAsia" w:ascii="宋体" w:hAnsi="宋体"/>
          <w:bCs/>
          <w:color w:val="auto"/>
          <w:sz w:val="24"/>
          <w:szCs w:val="24"/>
          <w:highlight w:val="none"/>
        </w:rPr>
        <w:t xml:space="preserve">（后缀名为“.kedt”）导入到“政府采购客户端”，离线按要求编制并加密投标文件（使用“CA数字证书”），导出加密的投标文件（后缀名为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zip</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，不得超过150M）</w:t>
      </w:r>
      <w:r>
        <w:rPr>
          <w:rFonts w:hint="eastAsia" w:ascii="宋体" w:hAnsi="宋体"/>
          <w:bCs/>
          <w:color w:val="auto"/>
          <w:sz w:val="24"/>
          <w:szCs w:val="24"/>
          <w:highlight w:val="none"/>
          <w:lang w:eastAsia="zh-CN"/>
        </w:rPr>
        <w:t xml:space="preserve">，并</w:t>
      </w:r>
      <w:r>
        <w:rPr>
          <w:rFonts w:hint="eastAsia" w:ascii="宋体" w:hAnsi="宋体"/>
          <w:bCs/>
          <w:color w:val="auto"/>
          <w:sz w:val="24"/>
          <w:szCs w:val="24"/>
          <w:highlight w:val="none"/>
        </w:rPr>
        <w:t xml:space="preserve">在苏采云平台上传该加密的投标文件，对</w:t>
      </w:r>
      <w:r>
        <w:rPr>
          <w:rFonts w:hint="eastAsia" w:ascii="宋体" w:hAnsi="宋体"/>
          <w:bCs/>
          <w:color w:val="auto"/>
          <w:sz w:val="24"/>
          <w:szCs w:val="24"/>
          <w:highlight w:val="none"/>
          <w:lang w:eastAsia="zh-CN"/>
        </w:rPr>
        <w:t xml:space="preserve">采购文件</w:t>
      </w:r>
      <w:r>
        <w:rPr>
          <w:rFonts w:hint="eastAsia" w:ascii="宋体" w:hAnsi="宋体"/>
          <w:bCs/>
          <w:color w:val="auto"/>
          <w:sz w:val="24"/>
          <w:szCs w:val="24"/>
          <w:highlight w:val="none"/>
        </w:rPr>
        <w:t xml:space="preserve">各项内容做出实质性响应，否则其投标文件无效。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eastAsia="zh-CN"/>
        </w:rPr>
        <w:t xml:space="preserve">采购文件</w:t>
      </w:r>
      <w:r>
        <w:rPr>
          <w:rFonts w:hint="eastAsia" w:ascii="宋体" w:hAnsi="宋体"/>
          <w:bCs/>
          <w:color w:val="auto"/>
          <w:sz w:val="24"/>
          <w:szCs w:val="24"/>
          <w:highlight w:val="none"/>
        </w:rPr>
        <w:t xml:space="preserve">（后缀名为“.kedt”）、“苏采云”系统供应商操作手册及政府采购客户端工具也可通过“苏采云”系统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已参与项目</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报名详情页面内相应链接进行下载。</w:t>
      </w:r>
      <w:r/>
    </w:p>
    <w:p>
      <w:pPr>
        <w:ind w:firstLine="480"/>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w:t>
      </w:r>
      <w:r>
        <w:rPr>
          <w:rFonts w:hint="eastAsia" w:ascii="宋体" w:hAnsi="宋体"/>
          <w:bCs/>
          <w:color w:val="auto"/>
          <w:sz w:val="24"/>
          <w:szCs w:val="24"/>
          <w:highlight w:val="none"/>
          <w:lang w:eastAsia="zh-CN"/>
        </w:rPr>
        <w:t xml:space="preserve">通过访</w:t>
      </w:r>
      <w:r>
        <w:rPr>
          <w:rFonts w:hint="eastAsia" w:ascii="宋体" w:hAnsi="宋体"/>
          <w:bCs/>
          <w:color w:val="auto"/>
          <w:sz w:val="24"/>
          <w:szCs w:val="24"/>
          <w:highlight w:val="none"/>
        </w:rPr>
        <w:t xml:space="preserve">问江苏政府采购网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办事指南</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“资料下载”进行下载《“苏采云”系统供应商操作手册及政府采购客户端工具》</w:t>
      </w:r>
      <w:r>
        <w:rPr>
          <w:rFonts w:hint="eastAsia" w:ascii="宋体" w:hAnsi="宋体"/>
          <w:bCs/>
          <w:color w:val="auto"/>
          <w:sz w:val="24"/>
          <w:szCs w:val="24"/>
          <w:highlight w:val="none"/>
          <w:lang w:eastAsia="zh-CN"/>
        </w:rPr>
        <w:t xml:space="preserve">，也</w:t>
      </w:r>
      <w:r>
        <w:rPr>
          <w:rFonts w:hint="eastAsia" w:ascii="宋体" w:hAnsi="宋体"/>
          <w:bCs/>
          <w:color w:val="auto"/>
          <w:sz w:val="24"/>
          <w:szCs w:val="24"/>
          <w:highlight w:val="none"/>
        </w:rPr>
        <w:t xml:space="preserve">可至无锡政府采购网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资料下载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“苏采云”栏目下载《“苏采云”系统供应商操作手册》。</w:t>
      </w:r>
      <w:r/>
    </w:p>
    <w:p>
      <w:pPr>
        <w:ind w:left="-58" w:firstLine="480"/>
        <w:spacing w:line="360" w:lineRule="auto"/>
        <w:rPr>
          <w:rFonts w:eastAsia="黑体"/>
          <w:color w:val="auto"/>
          <w:sz w:val="24"/>
          <w:szCs w:val="24"/>
          <w:highlight w:val="none"/>
        </w:rPr>
      </w:pPr>
      <w:r>
        <w:rPr>
          <w:rFonts w:eastAsia="黑体"/>
          <w:color w:val="auto"/>
          <w:sz w:val="24"/>
          <w:szCs w:val="24"/>
          <w:highlight w:val="none"/>
        </w:rPr>
        <w:t xml:space="preserve">（五）公开答疑时间、地点</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采购人、</w:t>
      </w:r>
      <w:r>
        <w:rPr>
          <w:rFonts w:hint="eastAsia" w:ascii="宋体" w:hAnsi="宋体" w:cs="宋体"/>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将以线上不见面、电话咨询、传真等方式</w:t>
      </w:r>
      <w:r>
        <w:rPr>
          <w:rFonts w:hint="eastAsia" w:ascii="宋体" w:hAnsi="宋体" w:cs="宋体"/>
          <w:bCs/>
          <w:color w:val="auto"/>
          <w:sz w:val="24"/>
          <w:szCs w:val="24"/>
          <w:highlight w:val="none"/>
          <w:lang w:eastAsia="zh-CN"/>
        </w:rPr>
        <w:t xml:space="preserve">开展</w:t>
      </w:r>
      <w:r>
        <w:rPr>
          <w:rFonts w:hint="eastAsia" w:ascii="宋体" w:hAnsi="宋体" w:cs="宋体"/>
          <w:bCs/>
          <w:color w:val="auto"/>
          <w:sz w:val="24"/>
          <w:szCs w:val="24"/>
          <w:highlight w:val="none"/>
        </w:rPr>
        <w:t xml:space="preserve">答疑服务。</w:t>
      </w:r>
      <w:r>
        <w:rPr>
          <w:rFonts w:hint="eastAsia" w:ascii="宋体" w:hAnsi="宋体" w:cs="宋体"/>
          <w:bCs/>
          <w:color w:val="auto"/>
          <w:sz w:val="24"/>
          <w:szCs w:val="24"/>
          <w:highlight w:val="none"/>
          <w:lang w:eastAsia="zh-CN"/>
        </w:rPr>
        <w:t xml:space="preserve">截至</w:t>
      </w:r>
      <w:r>
        <w:rPr>
          <w:rFonts w:hint="eastAsia" w:ascii="宋体" w:hAnsi="宋体" w:cs="宋体"/>
          <w:color w:val="auto"/>
          <w:sz w:val="24"/>
          <w:szCs w:val="24"/>
          <w:highlight w:val="none"/>
        </w:rPr>
        <w:t xml:space="preserve">2025年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日10:</w:t>
      </w:r>
      <w:r>
        <w:rPr>
          <w:rFonts w:hint="eastAsia" w:ascii="宋体" w:hAnsi="宋体" w:cs="宋体"/>
          <w:color w:val="auto"/>
          <w:sz w:val="24"/>
          <w:szCs w:val="24"/>
          <w:highlight w:val="none"/>
          <w:lang w:eastAsia="zh-CN"/>
        </w:rPr>
        <w:t xml:space="preserve">00</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有关单位对于</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的相关事项如有疑问</w:t>
      </w:r>
      <w:r>
        <w:rPr>
          <w:rFonts w:hint="eastAsia" w:ascii="宋体" w:hAnsi="宋体" w:cs="宋体"/>
          <w:bCs/>
          <w:color w:val="auto"/>
          <w:sz w:val="24"/>
          <w:szCs w:val="24"/>
          <w:highlight w:val="none"/>
          <w:lang w:eastAsia="zh-CN"/>
        </w:rPr>
        <w:t xml:space="preserve">，可</w:t>
      </w:r>
      <w:r>
        <w:rPr>
          <w:rFonts w:hint="eastAsia" w:ascii="宋体" w:hAnsi="宋体" w:cs="宋体"/>
          <w:bCs/>
          <w:color w:val="auto"/>
          <w:sz w:val="24"/>
          <w:szCs w:val="24"/>
          <w:highlight w:val="none"/>
        </w:rPr>
        <w:t xml:space="preserve">通过上述方式咨询；</w:t>
      </w:r>
      <w:r>
        <w:rPr>
          <w:rFonts w:hint="eastAsia" w:ascii="宋体" w:hAnsi="宋体" w:cs="宋体"/>
          <w:color w:val="auto"/>
          <w:sz w:val="24"/>
          <w:szCs w:val="24"/>
          <w:highlight w:val="none"/>
        </w:rPr>
        <w:t xml:space="preserve">投标供应商如有需要对</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要求澄清的问题，请以书面形式</w:t>
      </w:r>
      <w:r>
        <w:rPr>
          <w:rFonts w:hint="eastAsia" w:ascii="宋体" w:hAnsi="宋体" w:cs="宋体"/>
          <w:b/>
          <w:bCs/>
          <w:color w:val="auto"/>
          <w:sz w:val="24"/>
          <w:szCs w:val="24"/>
          <w:highlight w:val="none"/>
        </w:rPr>
        <w:t xml:space="preserve">（必须加盖投标供应商公章，也请务必留下联系方式，以便回复）</w:t>
      </w:r>
      <w:r>
        <w:rPr>
          <w:rFonts w:hint="eastAsia" w:ascii="宋体" w:hAnsi="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JSZC-320211-JSZH-G2025-0109</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传真给项目联系人</w:t>
      </w:r>
      <w:r>
        <w:rPr>
          <w:rFonts w:hint="eastAsia" w:ascii="宋体" w:hAnsi="宋体" w:cs="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（六）网上投标及开标、定标时间、地点</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本项目进行线上不见面采购活动</w:t>
      </w:r>
      <w:r>
        <w:rPr>
          <w:rFonts w:hint="eastAsia" w:eastAsia="黑体"/>
          <w:color w:val="auto"/>
          <w:sz w:val="24"/>
          <w:szCs w:val="24"/>
          <w:highlight w:val="none"/>
          <w:lang w:eastAsia="zh-CN"/>
        </w:rPr>
        <w:t xml:space="preserve">。</w:t>
      </w:r>
      <w:r>
        <w:rPr>
          <w:rFonts w:hint="eastAsia" w:eastAsia="黑体"/>
          <w:color w:val="auto"/>
          <w:sz w:val="24"/>
          <w:szCs w:val="24"/>
          <w:highlight w:val="none"/>
        </w:rPr>
        <w:t xml:space="preserve">投标供应商</w:t>
      </w:r>
      <w:r>
        <w:rPr>
          <w:rFonts w:eastAsia="黑体"/>
          <w:color w:val="auto"/>
          <w:sz w:val="24"/>
          <w:szCs w:val="24"/>
          <w:highlight w:val="none"/>
        </w:rPr>
        <w:t xml:space="preserve">准备好制作标书的笔记本电脑、CA锁（政务CA），登录苏采云网上开标大厅，等待开标流程进入“解锁环境”，点击</w:t>
      </w:r>
      <w:r>
        <w:rPr>
          <w:rFonts w:hint="eastAsia" w:eastAsia="黑体"/>
          <w:color w:val="auto"/>
          <w:sz w:val="24"/>
          <w:szCs w:val="24"/>
          <w:highlight w:val="none"/>
          <w:lang w:eastAsia="zh-CN"/>
        </w:rPr>
        <w:t xml:space="preserve">“</w:t>
      </w:r>
      <w:r>
        <w:rPr>
          <w:rFonts w:eastAsia="黑体"/>
          <w:color w:val="auto"/>
          <w:sz w:val="24"/>
          <w:szCs w:val="24"/>
          <w:highlight w:val="none"/>
        </w:rPr>
        <w:t xml:space="preserve">立即解密”进行标书解密，解锁完成后及时关注开标大厅，请在规定时间内登录网上开标大厅参与采购活动（具体操作流程详见《“苏采云”系统</w:t>
      </w:r>
      <w:r>
        <w:rPr>
          <w:rFonts w:hint="eastAsia" w:eastAsia="黑体"/>
          <w:color w:val="auto"/>
          <w:sz w:val="24"/>
          <w:szCs w:val="24"/>
          <w:highlight w:val="none"/>
        </w:rPr>
        <w:t xml:space="preserve">投标供应商</w:t>
      </w:r>
      <w:r>
        <w:rPr>
          <w:rFonts w:eastAsia="黑体"/>
          <w:color w:val="auto"/>
          <w:sz w:val="24"/>
          <w:szCs w:val="24"/>
          <w:highlight w:val="none"/>
        </w:rPr>
        <w:t xml:space="preserve">操作手册》）。</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网上投标截止时间：2025年12</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日13:30（投标截止时间后的投标文件恕不接受）</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网上投标解密时间：2025年12</w:t>
      </w:r>
      <w:r>
        <w:rPr>
          <w:rFonts w:hint="eastAsia" w:ascii="宋体" w:hAnsi="宋体" w:cs="宋体"/>
          <w:color w:val="auto"/>
          <w:sz w:val="24"/>
          <w:szCs w:val="24"/>
          <w:highlight w:val="none"/>
        </w:rPr>
        <w:t xml:space="preserve">月19</w:t>
      </w:r>
      <w:r>
        <w:rPr>
          <w:rFonts w:hint="eastAsia" w:ascii="宋体" w:hAnsi="宋体" w:cs="宋体"/>
          <w:color w:val="auto"/>
          <w:sz w:val="24"/>
          <w:szCs w:val="24"/>
          <w:highlight w:val="none"/>
        </w:rPr>
        <w:t xml:space="preserve">日开启解密后半小时</w:t>
      </w:r>
      <w:r>
        <w:rPr>
          <w:rFonts w:hint="eastAsia" w:ascii="宋体" w:hAnsi="宋体" w:cs="宋体"/>
          <w:color w:val="auto"/>
          <w:sz w:val="24"/>
          <w:szCs w:val="24"/>
          <w:highlight w:val="none"/>
          <w:lang w:eastAsia="zh-CN"/>
        </w:rPr>
        <w:t xml:space="preserve">内。</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投标及开标地点：</w:t>
      </w:r>
      <w:bookmarkStart w:id="3" w:name="_Toc28359007"/>
      <w:r>
        <w:rPr>
          <w:rFonts w:hint="eastAsia" w:ascii="宋体" w:hAnsi="宋体" w:cs="宋体"/>
          <w:color w:val="auto"/>
          <w:sz w:val="24"/>
          <w:szCs w:val="24"/>
          <w:highlight w:val="none"/>
        </w:rPr>
        <w:t xml:space="preserve">“苏采云”系统（网址：http://jszfcg.jsczt.cn/）</w:t>
      </w:r>
      <w:bookmarkEnd w:id="3"/>
      <w:r>
        <w:rPr>
          <w:rFonts w:hint="eastAsia" w:ascii="宋体" w:hAnsi="宋体" w:cs="宋体"/>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定标地点：</w:t>
      </w:r>
      <w:r>
        <w:rPr>
          <w:rFonts w:hint="eastAsia" w:ascii="宋体" w:hAnsi="宋体" w:cs="宋体"/>
          <w:color w:val="auto"/>
          <w:sz w:val="24"/>
          <w:szCs w:val="24"/>
          <w:highlight w:val="none"/>
        </w:rPr>
        <w:t xml:space="preserve">无锡市滨湖区公共资源交易中心三楼评标室（无锡市滨湖区隐秀路152号）</w:t>
      </w:r>
      <w:r/>
    </w:p>
    <w:p>
      <w:pPr>
        <w:ind w:firstLine="480"/>
        <w:spacing w:line="360" w:lineRule="auto"/>
        <w:rPr>
          <w:rFonts w:ascii="宋体" w:hAnsi="宋体" w:cs="宋体"/>
          <w:bCs/>
          <w:color w:val="auto"/>
          <w:sz w:val="24"/>
          <w:szCs w:val="24"/>
          <w:highlight w:val="none"/>
        </w:rPr>
      </w:pPr>
      <w:r>
        <w:rPr>
          <w:rFonts w:eastAsia="黑体"/>
          <w:bCs/>
          <w:color w:val="auto"/>
          <w:sz w:val="24"/>
          <w:szCs w:val="24"/>
          <w:highlight w:val="none"/>
        </w:rPr>
        <w:t xml:space="preserve">（七）投标有效期：</w:t>
      </w:r>
      <w:r>
        <w:rPr>
          <w:bCs/>
          <w:color w:val="auto"/>
          <w:sz w:val="24"/>
          <w:szCs w:val="24"/>
          <w:highlight w:val="none"/>
        </w:rPr>
        <w:t xml:space="preserve">开标之日</w:t>
      </w:r>
      <w:r>
        <w:rPr>
          <w:rFonts w:hint="eastAsia" w:ascii="宋体" w:hAnsi="宋体" w:cs="宋体"/>
          <w:bCs/>
          <w:color w:val="auto"/>
          <w:sz w:val="24"/>
          <w:szCs w:val="24"/>
          <w:highlight w:val="none"/>
        </w:rPr>
        <w:t xml:space="preserve">起90天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（八）采购方法</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本次采购采用</w:t>
      </w:r>
      <w:r>
        <w:rPr>
          <w:rFonts w:hint="eastAsia" w:ascii="宋体" w:hAnsi="宋体" w:cs="宋体"/>
          <w:bCs/>
          <w:color w:val="auto"/>
          <w:sz w:val="24"/>
          <w:szCs w:val="24"/>
          <w:highlight w:val="none"/>
        </w:rPr>
        <w:t xml:space="preserve">江苏省政府采购（苏采云）平台</w:t>
      </w:r>
      <w:r>
        <w:rPr>
          <w:rFonts w:hint="eastAsia" w:ascii="宋体" w:hAnsi="宋体" w:cs="宋体"/>
          <w:color w:val="auto"/>
          <w:sz w:val="24"/>
          <w:szCs w:val="24"/>
          <w:highlight w:val="none"/>
        </w:rPr>
        <w:t xml:space="preserve">进行招标投标活动，招标、投标、评标和中标结果发布全程电子化。</w:t>
      </w:r>
      <w:r/>
    </w:p>
    <w:p>
      <w:pPr>
        <w:ind w:firstLine="480"/>
        <w:spacing w:line="360" w:lineRule="auto"/>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九</w:t>
      </w:r>
      <w:r>
        <w:rPr>
          <w:rFonts w:hint="eastAsia" w:eastAsia="黑体"/>
          <w:bCs/>
          <w:color w:val="auto"/>
          <w:sz w:val="24"/>
          <w:szCs w:val="24"/>
          <w:highlight w:val="none"/>
        </w:rPr>
        <w:t xml:space="preserve">）</w:t>
      </w:r>
      <w:r>
        <w:rPr>
          <w:rFonts w:eastAsia="黑体"/>
          <w:bCs/>
          <w:color w:val="auto"/>
          <w:sz w:val="24"/>
          <w:szCs w:val="24"/>
          <w:highlight w:val="none"/>
        </w:rPr>
        <w:t xml:space="preserve">本次采购联系方式</w:t>
      </w:r>
      <w:r/>
    </w:p>
    <w:p>
      <w:pPr>
        <w:pStyle w:val="1060"/>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1060"/>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采购人：无锡市滨湖区应急管理局</w:t>
      </w:r>
      <w:r/>
    </w:p>
    <w:p>
      <w:pPr>
        <w:ind w:firstLine="480"/>
        <w:spacing w:line="360" w:lineRule="auto"/>
        <w:rPr>
          <w:rFonts w:hint="eastAsia" w:eastAsia="宋体" w:cs="宋体"/>
          <w:color w:val="auto"/>
          <w:highlight w:val="none"/>
          <w:lang w:val="zh-CN" w:eastAsia="zh-CN"/>
        </w:rPr>
      </w:pPr>
      <w:r>
        <w:rPr>
          <w:rFonts w:hint="eastAsia" w:ascii="宋体" w:hAnsi="宋体"/>
          <w:color w:val="auto"/>
          <w:sz w:val="24"/>
          <w:szCs w:val="24"/>
          <w:highlight w:val="none"/>
          <w:lang w:val="zh-CN" w:eastAsia="zh-CN"/>
        </w:rPr>
        <w:t xml:space="preserve">采购人地址：</w:t>
      </w:r>
      <w:r>
        <w:rPr>
          <w:rFonts w:hint="eastAsia" w:ascii="宋体" w:hAnsi="宋体"/>
          <w:color w:val="auto"/>
          <w:sz w:val="24"/>
          <w:szCs w:val="24"/>
          <w:highlight w:val="none"/>
          <w:lang w:eastAsia="zh-CN"/>
        </w:rPr>
        <w:t xml:space="preserve">江苏省无锡市滨湖区金城西路500号</w:t>
      </w:r>
      <w:r/>
    </w:p>
    <w:p>
      <w:pPr>
        <w:pStyle w:val="1060"/>
        <w:ind w:firstLine="480"/>
        <w:spacing w:before="0" w:beforeAutospacing="0" w:after="0" w:afterAutospacing="0" w:line="360" w:lineRule="auto"/>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联系人：</w:t>
      </w:r>
      <w:r>
        <w:rPr>
          <w:rFonts w:hint="eastAsia"/>
          <w:color w:val="auto"/>
          <w:highlight w:val="none"/>
          <w:lang w:val="en-US" w:eastAsia="zh-CN"/>
        </w:rPr>
        <w:t xml:space="preserve">叶先生</w:t>
      </w:r>
      <w:r/>
    </w:p>
    <w:p>
      <w:pPr>
        <w:pStyle w:val="1060"/>
        <w:ind w:firstLine="480"/>
        <w:spacing w:before="0" w:beforeAutospacing="0" w:after="0" w:afterAutospacing="0" w:line="360" w:lineRule="auto"/>
        <w:tabs>
          <w:tab w:val="left" w:pos="0" w:leader="none"/>
        </w:tabs>
        <w:rPr>
          <w:rFonts w:hint="default" w:eastAsia="宋体" w:cs="宋体"/>
          <w:b/>
          <w:bCs/>
          <w:color w:val="auto"/>
          <w:highlight w:val="none"/>
          <w:lang w:val="en-US" w:eastAsia="zh-CN"/>
        </w:rPr>
      </w:pPr>
      <w:r>
        <w:rPr>
          <w:rFonts w:hint="eastAsia" w:cs="宋体"/>
          <w:color w:val="auto"/>
          <w:highlight w:val="none"/>
          <w:lang w:val="zh-CN"/>
        </w:rPr>
        <w:t xml:space="preserve">联系电话：</w:t>
      </w:r>
      <w:r>
        <w:rPr>
          <w:rFonts w:hint="eastAsia"/>
          <w:color w:val="auto"/>
          <w:highlight w:val="none"/>
          <w:lang w:val="en-US" w:eastAsia="zh-CN"/>
        </w:rPr>
        <w:t xml:space="preserve">0510-81173138</w:t>
      </w:r>
      <w:r/>
    </w:p>
    <w:p>
      <w:pPr>
        <w:pStyle w:val="1060"/>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采购代理机构：江苏智汇锡建工程项目管理有限公司</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代理机构统一社会信用代码：91320214727400523L</w:t>
      </w:r>
      <w:r/>
    </w:p>
    <w:p>
      <w:pPr>
        <w:pStyle w:val="1060"/>
        <w:ind w:firstLine="480"/>
        <w:spacing w:before="0" w:beforeAutospacing="0" w:after="0" w:afterAutospacing="0" w:line="360" w:lineRule="auto"/>
        <w:tabs>
          <w:tab w:val="left" w:pos="0" w:leader="none"/>
        </w:tabs>
        <w:rPr>
          <w:rFonts w:hint="eastAsia" w:eastAsia="宋体" w:cs="宋体"/>
          <w:color w:val="auto"/>
          <w:highlight w:val="none"/>
          <w:lang w:val="zh-CN" w:eastAsia="zh-CN"/>
        </w:rPr>
      </w:pPr>
      <w:r>
        <w:rPr>
          <w:rFonts w:hint="eastAsia" w:cs="宋体"/>
          <w:color w:val="auto"/>
          <w:highlight w:val="none"/>
          <w:lang w:val="zh-CN"/>
        </w:rPr>
        <w:t xml:space="preserve">联系人：</w:t>
      </w:r>
      <w:r>
        <w:rPr>
          <w:rFonts w:hint="eastAsia" w:cs="宋体"/>
          <w:color w:val="auto"/>
          <w:highlight w:val="none"/>
          <w:lang w:eastAsia="zh-CN"/>
        </w:rPr>
        <w:t xml:space="preserve">徐丽平、吴雨洁</w:t>
      </w:r>
      <w:r/>
    </w:p>
    <w:p>
      <w:pPr>
        <w:pStyle w:val="1060"/>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联系电话：0510-82796055</w:t>
      </w:r>
      <w:r/>
    </w:p>
    <w:p>
      <w:pPr>
        <w:pStyle w:val="1060"/>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联系地址：无锡市新吴区和风路19号启迪协信中心6号楼9楼</w:t>
      </w:r>
      <w:r/>
    </w:p>
    <w:p>
      <w:pPr>
        <w:pStyle w:val="1060"/>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邮政编码：214000</w:t>
      </w:r>
      <w:r/>
    </w:p>
    <w:p>
      <w:pPr>
        <w:pStyle w:val="1060"/>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电子邮件地址：jszh009@163.com</w:t>
      </w:r>
      <w:r/>
    </w:p>
    <w:p>
      <w:pPr>
        <w:pStyle w:val="1060"/>
        <w:ind w:firstLine="480"/>
        <w:spacing w:before="0" w:beforeAutospacing="0" w:after="0" w:afterAutospacing="0" w:line="360" w:lineRule="auto"/>
        <w:tabs>
          <w:tab w:val="left" w:pos="0" w:leader="none"/>
        </w:tabs>
        <w:rPr>
          <w:rFonts w:ascii="Times New Roman" w:hAnsi="Times New Roman" w:eastAsia="黑体"/>
          <w:bCs/>
          <w:color w:val="auto"/>
          <w:highlight w:val="none"/>
        </w:rPr>
      </w:pPr>
      <w:r>
        <w:rPr>
          <w:rFonts w:ascii="Times New Roman" w:hAnsi="Times New Roman" w:eastAsia="黑体"/>
          <w:bCs/>
          <w:color w:val="auto"/>
          <w:highlight w:val="none"/>
        </w:rPr>
        <w:t xml:space="preserve">（十）</w:t>
      </w:r>
      <w:r>
        <w:rPr>
          <w:rFonts w:hint="eastAsia" w:ascii="Times New Roman" w:hAnsi="Times New Roman" w:eastAsia="黑体"/>
          <w:bCs/>
          <w:color w:val="auto"/>
          <w:highlight w:val="none"/>
        </w:rPr>
        <w:t xml:space="preserve">其他</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因投标供应商可能会存在操作不熟练、业务不熟悉等因素，为保证开评标流程顺利，投标供应商如有问题应及时反馈，并在投标文件递交截止时间前网上上传电子投标文件。</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本项目为不见面开标，仅需在任意地点登录苏采云平台参加开标会议，投标供应商无需到达开标现场。</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纸质投标文件：本项目为不见面开标，投标人无需递交纸质投标文件至现场，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投标供应商请仔细阅读投标供应商注册流程和采购文件中关于电子开评标等相关事项的内容，如有问题可发送邮件或电话咨询。</w:t>
      </w:r>
      <w:r/>
    </w:p>
    <w:p>
      <w:pPr>
        <w:pStyle w:val="1060"/>
        <w:ind w:firstLine="0"/>
        <w:jc w:val="center"/>
        <w:spacing w:before="0" w:beforeAutospacing="0" w:after="0" w:afterAutospacing="0" w:line="348" w:lineRule="auto"/>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4" w:name="_Toc1338"/>
      <w:r/>
      <w:bookmarkStart w:id="5" w:name="_Toc19732"/>
      <w:r>
        <w:rPr>
          <w:rFonts w:hint="eastAsia" w:ascii="Times New Roman" w:hAnsi="Times New Roman" w:eastAsia="黑体"/>
          <w:bCs/>
          <w:color w:val="auto"/>
          <w:sz w:val="28"/>
          <w:szCs w:val="28"/>
          <w:highlight w:val="none"/>
        </w:rPr>
        <w:t xml:space="preserve">二、投标供应商</w:t>
      </w:r>
      <w:r>
        <w:rPr>
          <w:rFonts w:ascii="Times New Roman" w:hAnsi="Times New Roman" w:eastAsia="黑体"/>
          <w:bCs/>
          <w:color w:val="auto"/>
          <w:sz w:val="28"/>
          <w:szCs w:val="28"/>
          <w:highlight w:val="none"/>
        </w:rPr>
        <w:t xml:space="preserve">须知</w:t>
      </w:r>
      <w:bookmarkEnd w:id="4"/>
      <w:r/>
      <w:bookmarkEnd w:id="5"/>
      <w:r/>
      <w:r/>
    </w:p>
    <w:p>
      <w:pPr>
        <w:ind w:firstLine="480"/>
        <w:spacing w:line="348" w:lineRule="auto"/>
        <w:rPr>
          <w:rFonts w:eastAsia="黑体"/>
          <w:bCs/>
          <w:color w:val="auto"/>
          <w:sz w:val="24"/>
          <w:szCs w:val="24"/>
          <w:highlight w:val="none"/>
        </w:rPr>
      </w:pPr>
      <w:r>
        <w:rPr>
          <w:rFonts w:eastAsia="黑体"/>
          <w:bCs/>
          <w:color w:val="auto"/>
          <w:sz w:val="24"/>
          <w:szCs w:val="24"/>
          <w:highlight w:val="none"/>
        </w:rPr>
        <w:t xml:space="preserve">（一）遵循原则：</w:t>
      </w:r>
      <w:r/>
    </w:p>
    <w:p>
      <w:pPr>
        <w:ind w:firstLine="480"/>
        <w:spacing w:line="348"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48" w:lineRule="auto"/>
        <w:rPr>
          <w:rFonts w:eastAsia="黑体"/>
          <w:bCs/>
          <w:color w:val="auto"/>
          <w:sz w:val="24"/>
          <w:szCs w:val="24"/>
          <w:highlight w:val="none"/>
        </w:rPr>
      </w:pPr>
      <w:r>
        <w:rPr>
          <w:rFonts w:eastAsia="黑体"/>
          <w:bCs/>
          <w:color w:val="auto"/>
          <w:sz w:val="24"/>
          <w:szCs w:val="24"/>
          <w:highlight w:val="none"/>
        </w:rPr>
        <w:t xml:space="preserve">（二）</w:t>
      </w:r>
      <w:r>
        <w:rPr>
          <w:rFonts w:hint="eastAsia" w:eastAsia="黑体"/>
          <w:bCs/>
          <w:color w:val="auto"/>
          <w:sz w:val="24"/>
          <w:szCs w:val="24"/>
          <w:highlight w:val="none"/>
          <w:lang w:eastAsia="zh-CN"/>
        </w:rPr>
        <w:t xml:space="preserve">采购文件</w:t>
      </w:r>
      <w:r>
        <w:rPr>
          <w:rFonts w:eastAsia="黑体"/>
          <w:bCs/>
          <w:color w:val="auto"/>
          <w:sz w:val="24"/>
          <w:szCs w:val="24"/>
          <w:highlight w:val="none"/>
        </w:rPr>
        <w:t xml:space="preserve">：</w:t>
      </w:r>
      <w:r/>
    </w:p>
    <w:p>
      <w:pPr>
        <w:ind w:firstLine="480"/>
        <w:spacing w:line="348" w:lineRule="auto"/>
        <w:tabs>
          <w:tab w:val="left" w:pos="-126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包括本文件目录所列全部内容，投标供应商应仔细阅读，并在投标文件中充分响应</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的所有要求。</w:t>
      </w:r>
      <w:r/>
    </w:p>
    <w:p>
      <w:pPr>
        <w:ind w:firstLine="480"/>
        <w:spacing w:line="348"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中的“法定代表人”是指投标供应商</w:t>
      </w:r>
      <w:r>
        <w:rPr>
          <w:rFonts w:hint="eastAsia" w:ascii="宋体" w:hAnsi="宋体" w:cs="宋体"/>
          <w:bCs/>
          <w:color w:val="auto"/>
          <w:sz w:val="24"/>
          <w:szCs w:val="24"/>
          <w:highlight w:val="none"/>
          <w:lang w:eastAsia="zh-CN"/>
        </w:rPr>
        <w:t xml:space="preserve">营业执照上</w:t>
      </w:r>
      <w:r>
        <w:rPr>
          <w:rFonts w:hint="eastAsia" w:ascii="宋体" w:hAnsi="宋体" w:cs="宋体"/>
          <w:bCs/>
          <w:color w:val="auto"/>
          <w:sz w:val="24"/>
          <w:szCs w:val="24"/>
          <w:highlight w:val="none"/>
        </w:rPr>
        <w:t xml:space="preserve">的“法定代表人”或相关</w:t>
      </w:r>
      <w:r>
        <w:rPr>
          <w:rFonts w:hint="eastAsia" w:ascii="宋体" w:hAnsi="宋体" w:cs="宋体"/>
          <w:bCs/>
          <w:color w:val="auto"/>
          <w:sz w:val="24"/>
          <w:szCs w:val="24"/>
          <w:highlight w:val="none"/>
          <w:lang w:eastAsia="zh-CN"/>
        </w:rPr>
        <w:t xml:space="preserve">部门</w:t>
      </w:r>
      <w:r>
        <w:rPr>
          <w:rFonts w:hint="eastAsia" w:ascii="宋体" w:hAnsi="宋体" w:cs="宋体"/>
          <w:bCs/>
          <w:color w:val="auto"/>
          <w:sz w:val="24"/>
          <w:szCs w:val="24"/>
          <w:highlight w:val="none"/>
        </w:rPr>
        <w:t xml:space="preserve">登记证明文件中的“负责人”。</w:t>
      </w:r>
      <w:r/>
    </w:p>
    <w:p>
      <w:pPr>
        <w:ind w:firstLine="480"/>
        <w:spacing w:line="348"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3.投标供应商应在苏采云平台（http://jszfcg.jscz.gov.cn/jszc/login）下载</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及有关资料，</w:t>
      </w:r>
      <w:r>
        <w:rPr>
          <w:rFonts w:hint="eastAsia" w:ascii="宋体" w:hAnsi="宋体" w:cs="宋体"/>
          <w:color w:val="auto"/>
          <w:sz w:val="24"/>
          <w:szCs w:val="24"/>
          <w:highlight w:val="none"/>
        </w:rPr>
        <w:t xml:space="preserve">按要求制作</w:t>
      </w:r>
      <w:r>
        <w:rPr>
          <w:rFonts w:hint="eastAsia" w:ascii="宋体" w:hAnsi="宋体" w:cs="宋体"/>
          <w:color w:val="auto"/>
          <w:sz w:val="24"/>
          <w:szCs w:val="24"/>
          <w:highlight w:val="none"/>
          <w:lang w:eastAsia="zh-CN"/>
        </w:rPr>
        <w:t xml:space="preserve">并</w:t>
      </w:r>
      <w:r>
        <w:rPr>
          <w:rFonts w:hint="eastAsia" w:ascii="宋体" w:hAnsi="宋体" w:cs="宋体"/>
          <w:color w:val="auto"/>
          <w:sz w:val="24"/>
          <w:szCs w:val="24"/>
          <w:highlight w:val="none"/>
        </w:rPr>
        <w:t xml:space="preserve">上传投标文件，</w:t>
      </w:r>
      <w:r>
        <w:rPr>
          <w:rFonts w:hint="eastAsia" w:ascii="宋体" w:hAnsi="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各项内容做出实质性响应，否则投标无效。</w:t>
      </w:r>
      <w:r/>
    </w:p>
    <w:p>
      <w:pPr>
        <w:ind w:firstLine="480"/>
        <w:spacing w:line="348"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仅作为本次招投标使用。</w:t>
      </w:r>
      <w:r/>
    </w:p>
    <w:p>
      <w:pPr>
        <w:ind w:firstLine="480"/>
        <w:spacing w:line="348"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w:t>
      </w:r>
      <w:r>
        <w:rPr>
          <w:rFonts w:hint="eastAsia" w:eastAsia="黑体"/>
          <w:bCs/>
          <w:color w:val="auto"/>
          <w:sz w:val="24"/>
          <w:szCs w:val="24"/>
          <w:highlight w:val="none"/>
          <w:lang w:eastAsia="zh-CN"/>
        </w:rPr>
        <w:t xml:space="preserve">采购文件</w:t>
      </w:r>
      <w:r>
        <w:rPr>
          <w:rFonts w:eastAsia="黑体"/>
          <w:bCs/>
          <w:color w:val="auto"/>
          <w:sz w:val="24"/>
          <w:szCs w:val="24"/>
          <w:highlight w:val="none"/>
        </w:rPr>
        <w:t xml:space="preserve">的解释：</w:t>
      </w:r>
      <w:r/>
    </w:p>
    <w:p>
      <w:pPr>
        <w:ind w:left="523"/>
        <w:spacing w:line="348" w:lineRule="auto"/>
        <w:tabs>
          <w:tab w:val="left" w:pos="945" w:leader="none"/>
        </w:tabs>
        <w:rPr>
          <w:bCs/>
          <w:color w:val="auto"/>
          <w:sz w:val="24"/>
          <w:szCs w:val="24"/>
          <w:highlight w:val="none"/>
        </w:rPr>
      </w:pPr>
      <w:r>
        <w:rPr>
          <w:bCs/>
          <w:color w:val="auto"/>
          <w:sz w:val="24"/>
          <w:szCs w:val="24"/>
          <w:highlight w:val="none"/>
        </w:rPr>
        <w:t xml:space="preserve">本文件的最终解释权</w:t>
      </w:r>
      <w:r>
        <w:rPr>
          <w:rFonts w:hint="eastAsia"/>
          <w:bCs/>
          <w:color w:val="auto"/>
          <w:sz w:val="24"/>
          <w:szCs w:val="24"/>
          <w:highlight w:val="none"/>
          <w:lang w:eastAsia="zh-CN"/>
        </w:rPr>
        <w:t xml:space="preserve">归采购人所有</w:t>
      </w:r>
      <w:r>
        <w:rPr>
          <w:bCs/>
          <w:color w:val="auto"/>
          <w:sz w:val="24"/>
          <w:szCs w:val="24"/>
          <w:highlight w:val="none"/>
        </w:rPr>
        <w:t xml:space="preserve">。</w:t>
      </w:r>
      <w:r/>
    </w:p>
    <w:p>
      <w:pPr>
        <w:ind w:left="1200" w:hanging="720"/>
        <w:spacing w:line="348"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w:t>
      </w:r>
      <w:r>
        <w:rPr>
          <w:rFonts w:hint="eastAsia" w:eastAsia="黑体"/>
          <w:bCs/>
          <w:color w:val="auto"/>
          <w:sz w:val="24"/>
          <w:szCs w:val="24"/>
          <w:highlight w:val="none"/>
          <w:lang w:eastAsia="zh-CN"/>
        </w:rPr>
        <w:t xml:space="preserve">采购文件</w:t>
      </w:r>
      <w:r>
        <w:rPr>
          <w:rFonts w:eastAsia="黑体"/>
          <w:bCs/>
          <w:color w:val="auto"/>
          <w:sz w:val="24"/>
          <w:szCs w:val="24"/>
          <w:highlight w:val="none"/>
        </w:rPr>
        <w:t xml:space="preserve">的补充或修正： </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可在投标截止时间十五日前对</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进行必要的澄清或者修改，不足15日的，将顺延提交投标文件的截止时间。</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2.如需对</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进行澄清或修正，</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将在江苏政府采购网发布更正公告，该澄清或修正的内容为</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的组成部分。投标供应商应在投标截止时间前</w:t>
      </w:r>
      <w:r>
        <w:rPr>
          <w:rFonts w:hint="eastAsia" w:ascii="宋体" w:hAnsi="宋体" w:cs="宋体"/>
          <w:color w:val="auto"/>
          <w:sz w:val="24"/>
          <w:szCs w:val="24"/>
          <w:highlight w:val="none"/>
        </w:rPr>
        <w:t xml:space="preserve">登录</w:t>
      </w:r>
      <w:r>
        <w:rPr>
          <w:rFonts w:hint="eastAsia" w:ascii="宋体" w:hAnsi="宋体" w:cs="宋体"/>
          <w:bCs/>
          <w:color w:val="auto"/>
          <w:sz w:val="24"/>
          <w:szCs w:val="24"/>
          <w:highlight w:val="none"/>
        </w:rPr>
        <w:t xml:space="preserve">投标客户端</w:t>
      </w:r>
      <w:r>
        <w:rPr>
          <w:rFonts w:hint="eastAsia" w:ascii="宋体" w:hAnsi="宋体" w:cs="宋体"/>
          <w:color w:val="auto"/>
          <w:sz w:val="24"/>
          <w:szCs w:val="24"/>
          <w:highlight w:val="none"/>
        </w:rPr>
        <w:t xml:space="preserve">或</w:t>
      </w:r>
      <w:r>
        <w:rPr>
          <w:rFonts w:hint="eastAsia" w:ascii="宋体" w:hAnsi="宋体" w:cs="宋体"/>
          <w:bCs/>
          <w:color w:val="auto"/>
          <w:sz w:val="24"/>
          <w:szCs w:val="24"/>
          <w:highlight w:val="none"/>
        </w:rPr>
        <w:t xml:space="preserve">关注原招标公告媒体上发布的相关更正公告</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因投标供应商未尽注意义务，未及时更新上传投标文件</w:t>
      </w:r>
      <w:r>
        <w:rPr>
          <w:rFonts w:hint="eastAsia" w:ascii="宋体" w:hAnsi="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全面</w:t>
      </w:r>
      <w:r>
        <w:rPr>
          <w:rFonts w:hint="eastAsia" w:ascii="宋体" w:hAnsi="宋体" w:cs="宋体"/>
          <w:bCs/>
          <w:color w:val="auto"/>
          <w:sz w:val="24"/>
          <w:szCs w:val="24"/>
          <w:highlight w:val="none"/>
        </w:rPr>
        <w:t xml:space="preserve">关注更正公告导致其提交的投标材料不符合</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要求，而造成的损失及风险（包括但不限于未中标）由投标供应商自行承担。</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3.投标供应商认为</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使自己的权益受到损害的，可以自获取</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之日或者招标公告期限届满之日（公告期限届满后获取</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的，以公告期限届满之日为准）起7个工作日内，以书面形式向采购人、采购代理机构提出疑问。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cs="宋体"/>
          <w:bCs/>
          <w:color w:val="auto"/>
          <w:sz w:val="24"/>
          <w:szCs w:val="24"/>
          <w:highlight w:val="none"/>
        </w:rPr>
        <w:t xml:space="preserve">政府采购投标供应商质疑函范本</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对无效质疑不予受理。</w:t>
      </w:r>
      <w:r/>
    </w:p>
    <w:p>
      <w:pPr>
        <w:ind w:left="480"/>
        <w:spacing w:line="348"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（五）质疑与投诉：</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2.质疑的提出</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2.1提出疑问的投标供应商应当是参与所质疑项目采购活动的投标供应商。</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2.2潜在投标供应商已依法获取其可质疑的</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的，可以对该文件提出疑问。对</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提出疑问的，应当在获取</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或者</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公告期限届满之日起7个工作日内以书面形式提出。</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2.3投标供应商认为</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采购过程、中标或者成交结果使自己的权益受到损害的，可以在知道或者应知其权益受到损害之日起7个工作日内，以书面形式向采购人提出疑问。投标供应商须在法定质疑期内一次性提出针对同一采购程序环节的质疑。</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2.4投标供应商提出疑问应当提交质疑函和必要的证明材料。质疑函应当包括下列内容：</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（1）投标供应商的姓名或者名称、地址、邮编、联系人及联系电话；</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（2）质疑项目的名称、编号；</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（3）具体、明确的质疑事项和与质疑事项相关的请求；</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（5）必要的法律依据；</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（6）提出疑问的日期。</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2.5投标供应商为自然人的，质疑函应当由本人签字；投标供应商为法人或者其他组织的，应当由法定代表人、主要负责人，或者其授权代表签字或者盖章，并加盖公章。质疑函须原件递交。</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投标供应商可以委托代理人进行质疑和投诉。其授权委托书应当载明代理人的姓名或者名称、代理事项、具体权限、期限和相关事项。投标供应商为自然人的，质疑函应当由本人签字；投标供应商为法人或者其他组织的，应当由法定代表人、主要负责人签字或者盖章，并加盖公章。</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2.7以联合体形式参加政府采购活动的，其投诉应当由组成联合体的所有投标供应商共同提出。</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3.质疑的受理与答复</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3.1采购人负责投标供应商质疑答复。</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3.2质疑函由采购人办理签收手续。</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3.3质疑函接收单位信息：</w:t>
      </w:r>
      <w:r/>
    </w:p>
    <w:p>
      <w:pPr>
        <w:ind w:firstLine="480"/>
        <w:spacing w:line="348"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接收单位：</w:t>
      </w:r>
      <w:r>
        <w:rPr>
          <w:rFonts w:hint="eastAsia" w:ascii="宋体" w:hAnsi="宋体" w:cs="宋体"/>
          <w:bCs/>
          <w:color w:val="auto"/>
          <w:sz w:val="24"/>
          <w:szCs w:val="24"/>
          <w:highlight w:val="none"/>
          <w:lang w:eastAsia="zh-CN"/>
        </w:rPr>
        <w:t xml:space="preserve">江苏智汇锡建工程项目管理有限公司</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无锡市新吴区和风路19号启迪协信中心6号楼9楼</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邮编：214000</w:t>
      </w:r>
      <w:r/>
    </w:p>
    <w:p>
      <w:pPr>
        <w:ind w:firstLine="480"/>
        <w:spacing w:line="348"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联系人：</w:t>
      </w:r>
      <w:r>
        <w:rPr>
          <w:rFonts w:hint="eastAsia" w:ascii="宋体" w:hAnsi="宋体" w:cs="宋体"/>
          <w:bCs/>
          <w:color w:val="auto"/>
          <w:sz w:val="24"/>
          <w:szCs w:val="24"/>
          <w:highlight w:val="none"/>
          <w:lang w:eastAsia="zh-CN"/>
        </w:rPr>
        <w:t xml:space="preserve">吴雨洁</w:t>
      </w:r>
      <w:r/>
    </w:p>
    <w:p>
      <w:pPr>
        <w:ind w:firstLine="480"/>
        <w:spacing w:line="348"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电话：</w:t>
      </w:r>
      <w:r>
        <w:rPr>
          <w:rFonts w:hint="eastAsia" w:ascii="宋体" w:hAnsi="宋体" w:cs="宋体"/>
          <w:bCs/>
          <w:color w:val="auto"/>
          <w:sz w:val="24"/>
          <w:szCs w:val="24"/>
          <w:highlight w:val="none"/>
          <w:lang w:eastAsia="zh-CN"/>
        </w:rPr>
        <w:t xml:space="preserve">0510-82796055</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3.4采购人应当在收到质疑函后7个工作日内作出答复，并以书面形式通知质疑投标供应商和其他有关投标供应商。</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3.5采购人处理的其他要求按《政府采购质疑和投诉办法》（中华人民共和国财政部令第94号）相关规定执行。</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4.投诉的提起</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4.1质疑投标供应商对采购人的答复不满意，或者采购人未在规定时间内作出答复的，可以在答复期满后15个工作日内向采购人所属预算级次的财政部门提起投诉。</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4.2投标供应商投诉时，应当提交投诉书和必要的证明材料，并按照被投诉采购人（以下简称被投诉人）和与投诉事项有关的投标供应商数量提供投诉书的副本。投诉书应当包括下列内容：</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（1）投诉人和被投诉人的姓名或者名称、通讯地址、邮编、联系人及联系电话；</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（2）质疑和质疑答复情况说明及相关证明材料；</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（3）具体、明确的投诉事项和与投诉事项相关的投诉请求；</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（5）法律依据；</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（6）提起投诉的日期。</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4.4 投诉人提起投诉应当符合下列条件：</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（1）提起投诉前已依法进行质疑；</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（2）投诉书内容符合本办法的规定；</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（3）在投诉有效期限内提起投诉；</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（4）同一投诉事项未经财政部门投诉处理；</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（5）财政部规定的其他条件。</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4.5投标供应商投诉的事项不得超出已质疑事项的范围，但基于质疑答复内容提出的投诉事项除外。</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5.由采购人所属预算级次的财政部门根据《政府采购质疑和投诉办法》（中华人民共和国财政部令第94号）相关规定进行投诉处理。</w:t>
      </w:r>
      <w:r/>
    </w:p>
    <w:p>
      <w:pPr>
        <w:ind w:firstLine="480"/>
        <w:spacing w:line="348"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4"/>
        </w:numPr>
        <w:ind w:left="1" w:firstLine="523"/>
        <w:spacing w:line="348"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投标函（</w:t>
      </w:r>
      <w:r>
        <w:rPr>
          <w:rFonts w:hint="eastAsia" w:ascii="宋体" w:hAnsi="宋体" w:cs="宋体"/>
          <w:b/>
          <w:bCs/>
          <w:color w:val="auto"/>
          <w:sz w:val="24"/>
          <w:szCs w:val="24"/>
          <w:highlight w:val="none"/>
        </w:rPr>
        <w:t xml:space="preserve">格式见附件</w:t>
      </w:r>
      <w:r>
        <w:rPr>
          <w:rFonts w:hint="eastAsia" w:ascii="宋体" w:hAnsi="宋体" w:cs="宋体"/>
          <w:bCs/>
          <w:color w:val="auto"/>
          <w:sz w:val="24"/>
          <w:szCs w:val="24"/>
          <w:highlight w:val="none"/>
        </w:rPr>
        <w:t xml:space="preserve">）</w:t>
      </w:r>
      <w:r/>
    </w:p>
    <w:p>
      <w:pPr>
        <w:numPr>
          <w:ilvl w:val="0"/>
          <w:numId w:val="4"/>
        </w:numPr>
        <w:ind w:left="1" w:firstLine="523"/>
        <w:spacing w:line="348"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资格、资信证明文件（</w:t>
      </w:r>
      <w:r>
        <w:rPr>
          <w:rFonts w:hint="eastAsia" w:ascii="宋体" w:hAnsi="宋体" w:cs="宋体"/>
          <w:b/>
          <w:bCs/>
          <w:color w:val="auto"/>
          <w:sz w:val="24"/>
          <w:szCs w:val="24"/>
          <w:highlight w:val="none"/>
        </w:rPr>
        <w:t xml:space="preserve">扫描后上传，身份证应为正、反面</w:t>
      </w:r>
      <w:r>
        <w:rPr>
          <w:rFonts w:hint="eastAsia" w:ascii="宋体" w:hAnsi="宋体" w:cs="宋体"/>
          <w:bCs/>
          <w:color w:val="auto"/>
          <w:sz w:val="24"/>
          <w:szCs w:val="24"/>
          <w:highlight w:val="none"/>
        </w:rPr>
        <w:t xml:space="preserve">）：</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（1）关于资格的声明函（格式见附件）；</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（2）具有独立承担民事责任能力的投标供应商营业执照或相关部门的登记证明文件（投标供应商如允许以分支机构身份参加投标的，提供投标供应商分支机构的营业执照）；</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（3）投标供应商法定代表人授权委托书（格式见附件，法定代表人亲自参加投标的除外）（投标供应商如允许以分支机构身份参加投标的，请自行将“法定代表人”更改为“负责人”，分支机构投标时涉及</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“法定代表人”要求的部分，其具体要求视同本条规定）；</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（4）投标供应商法定代表人身份证；</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（5）投标供应商法定代表人授权代表身份证（法定代表人亲自参加投标的除外）；</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（6）投标供应商近一年中任意一个月份（不含投标当月）为其法定代表人授权代表缴纳社保的证明（由相关主管部门出具，新成立公司除外、法定代表人亲自参加投标的除外）；</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（7）投标供应商近一年中任意一个月份（不含投标当月）的财务状况报告（资产负债表和利润表）或由会计师事务所出具的近两年（2023年或2024年）中任意一个年度的审计报告和所附已审财务报告；</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（8）投标供应商近一年中任意一个月份（不含投标当月）的依法缴纳税收的相关材料（提供相关主管部门证明或银行代扣证明）；</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（9）投标供应商近一年中任意一个月份（不含投标当月）的依法缴纳社会保障资金的相关材料（提供相关主管部门证明或银行代扣证明）；</w:t>
      </w:r>
      <w:r/>
    </w:p>
    <w:p>
      <w:pPr>
        <w:ind w:firstLine="480"/>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（10）承诺书（格式见附件）；</w:t>
      </w:r>
      <w:r/>
    </w:p>
    <w:p>
      <w:pPr>
        <w:ind w:firstLine="480"/>
        <w:spacing w:line="348" w:lineRule="auto"/>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（11）采购人</w:t>
      </w:r>
      <w:r>
        <w:rPr>
          <w:rFonts w:hint="eastAsia"/>
          <w:bCs/>
          <w:color w:val="auto"/>
          <w:sz w:val="24"/>
          <w:szCs w:val="24"/>
          <w:highlight w:val="none"/>
        </w:rPr>
        <w:t xml:space="preserve">要求的特定资质证明扫描件（详见“投标邀请函”－“投标供应商资格要求”</w:t>
      </w:r>
      <w:r>
        <w:rPr>
          <w:rFonts w:hint="eastAsia" w:ascii="宋体" w:hAnsi="宋体" w:eastAsia="宋体" w:cs="宋体"/>
          <w:bCs/>
          <w:color w:val="auto"/>
          <w:sz w:val="24"/>
          <w:szCs w:val="24"/>
          <w:highlight w:val="none"/>
        </w:rPr>
        <w:t xml:space="preserve">之3中要求）。</w:t>
      </w:r>
      <w:r/>
    </w:p>
    <w:p>
      <w:pPr>
        <w:ind w:firstLine="480"/>
        <w:spacing w:line="348" w:lineRule="auto"/>
        <w:tabs>
          <w:tab w:val="left" w:pos="945"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12）联合体协议书（如联合体投标需提供，格式见附件）</w:t>
      </w:r>
      <w:r>
        <w:rPr>
          <w:rFonts w:hint="eastAsia" w:ascii="宋体" w:hAnsi="宋体" w:cs="宋体"/>
          <w:bCs/>
          <w:color w:val="auto"/>
          <w:sz w:val="24"/>
          <w:szCs w:val="24"/>
          <w:highlight w:val="none"/>
          <w:lang w:val="en-US" w:eastAsia="zh-CN"/>
        </w:rPr>
        <w:t xml:space="preserve">。</w:t>
      </w:r>
      <w:r/>
    </w:p>
    <w:p>
      <w:pPr>
        <w:ind w:firstLine="480"/>
        <w:spacing w:line="348" w:lineRule="auto"/>
        <w:tabs>
          <w:tab w:val="left" w:pos="945" w:leader="none"/>
        </w:tabs>
        <w:rPr>
          <w:b/>
          <w:bCs w:val="0"/>
          <w:color w:val="auto"/>
          <w:sz w:val="24"/>
          <w:szCs w:val="24"/>
          <w:highlight w:val="none"/>
        </w:rPr>
      </w:pPr>
      <w:r>
        <w:rPr>
          <w:rFonts w:hint="eastAsia"/>
          <w:b/>
          <w:bCs w:val="0"/>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4"/>
        </w:numPr>
        <w:ind w:left="1" w:firstLine="523"/>
        <w:spacing w:line="348" w:lineRule="auto"/>
        <w:tabs>
          <w:tab w:val="left" w:pos="525" w:leader="none"/>
          <w:tab w:val="left" w:pos="945" w:leader="none"/>
        </w:tabs>
        <w:rPr>
          <w:bCs/>
          <w:color w:val="auto"/>
          <w:sz w:val="24"/>
          <w:szCs w:val="24"/>
          <w:highlight w:val="none"/>
        </w:rPr>
      </w:pP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4"/>
        </w:numPr>
        <w:ind w:left="1" w:firstLine="523"/>
        <w:spacing w:line="348" w:lineRule="auto"/>
        <w:tabs>
          <w:tab w:val="left" w:pos="525" w:leader="none"/>
          <w:tab w:val="left" w:pos="945" w:leader="none"/>
        </w:tabs>
        <w:rPr>
          <w:b/>
          <w:bCs/>
          <w:color w:val="auto"/>
          <w:sz w:val="24"/>
          <w:szCs w:val="24"/>
          <w:highlight w:val="none"/>
        </w:rPr>
      </w:pPr>
      <w:r>
        <w:rPr>
          <w:bCs/>
          <w:color w:val="auto"/>
          <w:sz w:val="24"/>
          <w:szCs w:val="24"/>
          <w:highlight w:val="none"/>
        </w:rPr>
        <w:t xml:space="preserve">投标报价明细表</w:t>
      </w:r>
      <w:r>
        <w:rPr>
          <w:b/>
          <w:bCs/>
          <w:color w:val="auto"/>
          <w:sz w:val="24"/>
          <w:szCs w:val="24"/>
          <w:highlight w:val="none"/>
        </w:rPr>
        <w:t xml:space="preserve">（格式见附件）</w:t>
      </w:r>
      <w:r/>
    </w:p>
    <w:p>
      <w:pPr>
        <w:numPr>
          <w:ilvl w:val="0"/>
          <w:numId w:val="4"/>
        </w:numPr>
        <w:ind w:left="1" w:firstLine="523"/>
        <w:spacing w:line="348" w:lineRule="auto"/>
        <w:tabs>
          <w:tab w:val="left" w:pos="525" w:leader="none"/>
          <w:tab w:val="left" w:pos="945" w:leader="none"/>
        </w:tabs>
        <w:rPr>
          <w:rFonts w:ascii="Calibri" w:hAnsi="Calibri"/>
          <w:b/>
          <w:color w:val="auto"/>
          <w:sz w:val="28"/>
          <w:szCs w:val="28"/>
          <w:highlight w:val="none"/>
          <w:lang w:val="zh-CN"/>
        </w:rPr>
      </w:pPr>
      <w:r>
        <w:rPr>
          <w:bCs/>
          <w:color w:val="auto"/>
          <w:sz w:val="24"/>
          <w:szCs w:val="24"/>
          <w:highlight w:val="none"/>
        </w:rPr>
        <w:t xml:space="preserve">投标偏离表</w:t>
      </w:r>
      <w:r>
        <w:rPr>
          <w:b/>
          <w:bCs/>
          <w:color w:val="auto"/>
          <w:sz w:val="24"/>
          <w:szCs w:val="24"/>
          <w:highlight w:val="none"/>
        </w:rPr>
        <w:t xml:space="preserve">（格式见附件）</w:t>
      </w:r>
      <w:r/>
    </w:p>
    <w:p>
      <w:pPr>
        <w:numPr>
          <w:ilvl w:val="0"/>
          <w:numId w:val="4"/>
        </w:numPr>
        <w:ind w:left="1" w:firstLine="523"/>
        <w:spacing w:line="348" w:lineRule="auto"/>
        <w:tabs>
          <w:tab w:val="left" w:pos="525" w:leader="none"/>
          <w:tab w:val="left" w:pos="945" w:leader="none"/>
        </w:tabs>
        <w:rPr>
          <w:rFonts w:hint="eastAsia" w:ascii="Times New Roman" w:hAnsi="Times New Roman" w:eastAsia="宋体" w:cs="Times New Roman"/>
          <w:b/>
          <w:bCs/>
          <w:color w:val="auto"/>
          <w:sz w:val="24"/>
          <w:szCs w:val="24"/>
          <w:highlight w:val="none"/>
        </w:rPr>
      </w:pPr>
      <w:r>
        <w:rPr>
          <w:bCs/>
          <w:color w:val="auto"/>
          <w:sz w:val="24"/>
          <w:szCs w:val="24"/>
          <w:highlight w:val="none"/>
        </w:rPr>
        <w:t xml:space="preserve">项目组人员配备计划表</w:t>
      </w:r>
      <w:r>
        <w:rPr>
          <w:b/>
          <w:color w:val="auto"/>
          <w:sz w:val="24"/>
          <w:szCs w:val="24"/>
          <w:highlight w:val="none"/>
        </w:rPr>
        <w:t xml:space="preserve">（</w:t>
      </w:r>
      <w:r>
        <w:rPr>
          <w:b/>
          <w:bCs/>
          <w:color w:val="auto"/>
          <w:sz w:val="24"/>
          <w:szCs w:val="24"/>
          <w:highlight w:val="none"/>
        </w:rPr>
        <w:t xml:space="preserve">格式见附件）</w:t>
      </w:r>
      <w:r/>
    </w:p>
    <w:p>
      <w:pPr>
        <w:numPr>
          <w:ilvl w:val="0"/>
          <w:numId w:val="4"/>
        </w:numPr>
        <w:ind w:left="1" w:firstLine="523"/>
        <w:spacing w:line="348" w:lineRule="auto"/>
        <w:tabs>
          <w:tab w:val="left" w:pos="525" w:leader="none"/>
          <w:tab w:val="left" w:pos="945" w:leader="none"/>
        </w:tabs>
        <w:rPr>
          <w:rFonts w:hint="eastAsia" w:ascii="Times New Roman" w:hAnsi="Times New Roman" w:eastAsia="宋体" w:cs="Times New Roman"/>
          <w:b/>
          <w:bCs/>
          <w:color w:val="auto"/>
          <w:sz w:val="24"/>
          <w:szCs w:val="24"/>
          <w:highlight w:val="none"/>
        </w:rPr>
      </w:pPr>
      <w:r>
        <w:rPr>
          <w:bCs/>
          <w:color w:val="auto"/>
          <w:sz w:val="24"/>
          <w:szCs w:val="24"/>
          <w:highlight w:val="none"/>
        </w:rPr>
        <w:t xml:space="preserve">技术文件</w:t>
      </w:r>
      <w:r>
        <w:rPr>
          <w:rFonts w:hint="eastAsia" w:ascii="Times New Roman" w:hAnsi="Times New Roman" w:eastAsia="宋体" w:cs="Times New Roman"/>
          <w:b/>
          <w:bCs/>
          <w:color w:val="auto"/>
          <w:sz w:val="24"/>
          <w:szCs w:val="24"/>
          <w:highlight w:val="none"/>
        </w:rPr>
        <w:t xml:space="preserve">（暗标，内容参照评标办法）</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numPr>
          <w:ilvl w:val="0"/>
          <w:numId w:val="0"/>
        </w:numPr>
        <w:ind w:firstLine="482"/>
        <w:spacing w:line="348" w:lineRule="auto"/>
        <w:tabs>
          <w:tab w:val="left" w:pos="525" w:leader="none"/>
          <w:tab w:val="left" w:pos="945" w:leader="none"/>
        </w:tabs>
        <w:rPr>
          <w:bCs/>
          <w:color w:val="auto"/>
          <w:sz w:val="24"/>
          <w:szCs w:val="24"/>
          <w:highlight w:val="none"/>
        </w:rPr>
      </w:pPr>
      <w:r>
        <w:rPr>
          <w:rFonts w:hint="eastAsia" w:ascii="Times New Roman" w:hAnsi="Times New Roman" w:eastAsia="宋体" w:cs="Times New Roman"/>
          <w:b/>
          <w:bCs/>
          <w:color w:val="auto"/>
          <w:sz w:val="24"/>
          <w:szCs w:val="24"/>
          <w:highlight w:val="none"/>
        </w:rPr>
        <w:t xml:space="preserve">不得有体现投标人身份的内容是指：①技术部分不得出现能够体现投标人身份、名称的相关描述、材料、文件等内容；②技术部分不得更改，不得在其中涂改、标注或做任何可以辨认投标人及所属人员身份的名称、印章、商标等标记；③技术部分应当版面整洁、字迹清楚、不许批注或进行底纹、阴影、水印等特殊设置，不得采用任何不符合常规、有别于其他投标人的特殊做法；④不得有其他体现投标人身份的内容。</w:t>
      </w:r>
      <w:r/>
    </w:p>
    <w:p>
      <w:pPr>
        <w:numPr>
          <w:ilvl w:val="0"/>
          <w:numId w:val="4"/>
        </w:numPr>
        <w:ind w:left="1" w:firstLine="523"/>
        <w:spacing w:line="348"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评分标准中对应</w:t>
      </w:r>
      <w:r>
        <w:rPr>
          <w:rFonts w:hint="eastAsia"/>
          <w:bCs/>
          <w:color w:val="auto"/>
          <w:sz w:val="24"/>
          <w:szCs w:val="24"/>
          <w:highlight w:val="none"/>
        </w:rPr>
        <w:t xml:space="preserve">的其他</w:t>
      </w:r>
      <w:r>
        <w:rPr>
          <w:bCs/>
          <w:color w:val="auto"/>
          <w:sz w:val="24"/>
          <w:szCs w:val="24"/>
          <w:highlight w:val="none"/>
        </w:rPr>
        <w:t xml:space="preserve">所需证明材料</w:t>
      </w:r>
      <w:r>
        <w:rPr>
          <w:b/>
          <w:color w:val="auto"/>
          <w:sz w:val="24"/>
          <w:szCs w:val="24"/>
          <w:highlight w:val="none"/>
        </w:rPr>
        <w:t xml:space="preserve">（如有自行添加）</w:t>
      </w:r>
      <w:r/>
    </w:p>
    <w:p>
      <w:pPr>
        <w:numPr>
          <w:ilvl w:val="0"/>
          <w:numId w:val="4"/>
        </w:numPr>
        <w:ind w:left="1" w:firstLine="523"/>
        <w:spacing w:line="348"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投标人如为小微企业的提供中小企业声明函</w:t>
      </w:r>
      <w:r>
        <w:rPr>
          <w:rFonts w:hint="eastAsia" w:ascii="宋体" w:hAnsi="宋体" w:cs="宋体"/>
          <w:b/>
          <w:bCs/>
          <w:color w:val="auto"/>
          <w:sz w:val="24"/>
          <w:szCs w:val="24"/>
          <w:highlight w:val="none"/>
        </w:rPr>
        <w:t xml:space="preserve">（格式见附件）</w:t>
      </w:r>
      <w:r>
        <w:rPr>
          <w:rFonts w:hint="eastAsia" w:ascii="宋体" w:hAnsi="宋体" w:cs="宋体"/>
          <w:bCs/>
          <w:color w:val="auto"/>
          <w:sz w:val="24"/>
          <w:szCs w:val="24"/>
          <w:highlight w:val="none"/>
        </w:rPr>
        <w:t xml:space="preserve">；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p>
    <w:p>
      <w:pPr>
        <w:numPr>
          <w:ilvl w:val="0"/>
          <w:numId w:val="4"/>
        </w:numPr>
        <w:ind w:left="1" w:firstLine="523"/>
        <w:spacing w:line="348" w:lineRule="auto"/>
        <w:tabs>
          <w:tab w:val="left" w:pos="525" w:leader="none"/>
          <w:tab w:val="left" w:pos="945" w:leader="none"/>
        </w:tabs>
        <w:rPr>
          <w:bCs/>
          <w:color w:val="auto"/>
          <w:sz w:val="24"/>
          <w:szCs w:val="24"/>
          <w:highlight w:val="none"/>
        </w:rPr>
      </w:pPr>
      <w:r>
        <w:rPr>
          <w:bCs/>
          <w:color w:val="auto"/>
          <w:sz w:val="24"/>
          <w:szCs w:val="24"/>
          <w:highlight w:val="none"/>
        </w:rPr>
        <w:t xml:space="preserve">要求采购人提供的配合</w:t>
      </w:r>
      <w:r>
        <w:rPr>
          <w:b/>
          <w:color w:val="auto"/>
          <w:sz w:val="24"/>
          <w:szCs w:val="24"/>
          <w:highlight w:val="none"/>
        </w:rPr>
        <w:t xml:space="preserve">（如有自拟并自行添加）</w:t>
      </w:r>
      <w:r/>
    </w:p>
    <w:p>
      <w:pPr>
        <w:numPr>
          <w:ilvl w:val="0"/>
          <w:numId w:val="4"/>
        </w:numPr>
        <w:ind w:left="1" w:firstLine="523"/>
        <w:spacing w:line="348" w:lineRule="auto"/>
        <w:tabs>
          <w:tab w:val="left" w:pos="525" w:leader="none"/>
          <w:tab w:val="left" w:pos="945" w:leader="none"/>
        </w:tabs>
        <w:rPr>
          <w:bCs/>
          <w:color w:val="auto"/>
          <w:sz w:val="24"/>
          <w:szCs w:val="24"/>
          <w:highlight w:val="none"/>
        </w:rPr>
      </w:pPr>
      <w:r>
        <w:rPr>
          <w:rFonts w:hint="eastAsia"/>
          <w:bCs/>
          <w:color w:val="auto"/>
          <w:sz w:val="24"/>
          <w:szCs w:val="24"/>
          <w:highlight w:val="none"/>
        </w:rPr>
        <w:t xml:space="preserve">其他</w:t>
      </w:r>
      <w:r>
        <w:rPr>
          <w:bCs/>
          <w:color w:val="auto"/>
          <w:sz w:val="24"/>
          <w:szCs w:val="24"/>
          <w:highlight w:val="none"/>
        </w:rPr>
        <w:t xml:space="preserve">（</w:t>
      </w:r>
      <w:r>
        <w:rPr>
          <w:rFonts w:hint="eastAsia"/>
          <w:b/>
          <w:bCs/>
          <w:color w:val="auto"/>
          <w:sz w:val="24"/>
          <w:szCs w:val="24"/>
          <w:highlight w:val="none"/>
        </w:rPr>
        <w:t xml:space="preserve">投标供应商</w:t>
      </w:r>
      <w:r>
        <w:rPr>
          <w:b/>
          <w:bCs/>
          <w:color w:val="auto"/>
          <w:sz w:val="24"/>
          <w:szCs w:val="24"/>
          <w:highlight w:val="none"/>
        </w:rPr>
        <w:t xml:space="preserve">认为有必要提供的声明和文件，如有自拟并自行添加</w:t>
      </w:r>
      <w:r>
        <w:rPr>
          <w:bCs/>
          <w:color w:val="auto"/>
          <w:sz w:val="24"/>
          <w:szCs w:val="24"/>
          <w:highlight w:val="none"/>
        </w:rPr>
        <w:t xml:space="preserve">）</w:t>
      </w:r>
      <w:r/>
    </w:p>
    <w:p>
      <w:pPr>
        <w:ind w:firstLine="480"/>
        <w:spacing w:line="348" w:lineRule="auto"/>
        <w:tabs>
          <w:tab w:val="left" w:pos="945" w:leader="none"/>
        </w:tabs>
        <w:rPr>
          <w:bCs/>
          <w:color w:val="auto"/>
          <w:sz w:val="24"/>
          <w:szCs w:val="24"/>
          <w:highlight w:val="none"/>
        </w:rPr>
      </w:pPr>
      <w:r>
        <w:rPr>
          <w:rFonts w:hint="eastAsia" w:ascii="宋体" w:hAnsi="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项投标供应商必须按要求全部提供，否则投标文件无效。</w:t>
      </w:r>
      <w:r>
        <w:rPr>
          <w:rFonts w:hint="eastAsia" w:ascii="宋体" w:hAnsi="宋体" w:cs="宋体"/>
          <w:color w:val="auto"/>
          <w:sz w:val="24"/>
          <w:szCs w:val="24"/>
          <w:highlight w:val="none"/>
        </w:rPr>
        <w:t xml:space="preserve">如上述资格证明文件遇年检、换证，则必须提供法定年检、换证单位出具的有效证明扫描件。如上述资格证明文件第（6）（7）（8）（9）四项遇有国家相关政策规定可不具备的，必须提供相关政策规定或相关单位出具的有效证明扫描件。</w:t>
      </w:r>
      <w:r>
        <w:rPr>
          <w:rFonts w:hint="eastAsia" w:ascii="宋体" w:hAnsi="宋体" w:cs="宋体"/>
          <w:bCs/>
          <w:color w:val="auto"/>
          <w:sz w:val="24"/>
          <w:szCs w:val="24"/>
          <w:highlight w:val="none"/>
        </w:rPr>
        <w:t xml:space="preserve">投标供应商法定代表人或法定代表人授权代表为外籍、港、澳、台地区人士的，其身</w:t>
      </w:r>
      <w:r>
        <w:rPr>
          <w:bCs/>
          <w:color w:val="auto"/>
          <w:sz w:val="24"/>
          <w:szCs w:val="24"/>
          <w:highlight w:val="none"/>
        </w:rPr>
        <w:t xml:space="preserve">份证明须提供有效的护照或港澳同胞来往内地通行证、台湾同胞来往大陆通行证，</w:t>
      </w:r>
      <w:r>
        <w:rPr>
          <w:rFonts w:hint="eastAsia"/>
          <w:bCs/>
          <w:color w:val="auto"/>
          <w:sz w:val="24"/>
          <w:szCs w:val="24"/>
          <w:highlight w:val="none"/>
        </w:rPr>
        <w:t xml:space="preserve">或其他可以</w:t>
      </w:r>
      <w:r>
        <w:rPr>
          <w:bCs/>
          <w:color w:val="auto"/>
          <w:sz w:val="24"/>
          <w:szCs w:val="24"/>
          <w:highlight w:val="none"/>
        </w:rPr>
        <w:t xml:space="preserve">在中国大陆有效居留的许可证明。</w:t>
      </w:r>
      <w:r/>
    </w:p>
    <w:p>
      <w:pPr>
        <w:ind w:firstLine="480"/>
        <w:spacing w:line="348" w:lineRule="auto"/>
        <w:rPr>
          <w:rFonts w:eastAsia="黑体"/>
          <w:bCs/>
          <w:color w:val="auto"/>
          <w:sz w:val="24"/>
          <w:szCs w:val="24"/>
          <w:highlight w:val="none"/>
        </w:rPr>
      </w:pPr>
      <w:r>
        <w:rPr>
          <w:rFonts w:eastAsia="黑体"/>
          <w:bCs/>
          <w:color w:val="auto"/>
          <w:sz w:val="24"/>
          <w:szCs w:val="24"/>
          <w:highlight w:val="none"/>
        </w:rPr>
        <w:t xml:space="preserve">（七） 投标文件的制作：</w:t>
      </w:r>
      <w:r/>
    </w:p>
    <w:p>
      <w:pPr>
        <w:numPr>
          <w:ilvl w:val="0"/>
          <w:numId w:val="5"/>
        </w:numPr>
        <w:ind w:left="0" w:firstLine="523"/>
        <w:spacing w:line="348"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5"/>
        </w:numPr>
        <w:ind w:left="0" w:firstLine="523"/>
        <w:spacing w:line="348"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w:t>
      </w:r>
      <w:r>
        <w:rPr>
          <w:rFonts w:hint="eastAsia"/>
          <w:bCs/>
          <w:color w:val="auto"/>
          <w:sz w:val="24"/>
          <w:szCs w:val="24"/>
          <w:highlight w:val="none"/>
        </w:rPr>
        <w:t xml:space="preserve">投标供应商</w:t>
      </w:r>
      <w:r>
        <w:rPr>
          <w:bCs/>
          <w:color w:val="auto"/>
          <w:sz w:val="24"/>
          <w:szCs w:val="24"/>
          <w:highlight w:val="none"/>
        </w:rPr>
        <w:t xml:space="preserve">按要求如实填写，须有</w:t>
      </w:r>
      <w:r>
        <w:rPr>
          <w:rFonts w:hint="eastAsia"/>
          <w:bCs/>
          <w:color w:val="auto"/>
          <w:sz w:val="24"/>
          <w:szCs w:val="24"/>
          <w:highlight w:val="none"/>
        </w:rPr>
        <w:t xml:space="preserve">投标供应商</w:t>
      </w:r>
      <w:r>
        <w:rPr>
          <w:bCs/>
          <w:color w:val="auto"/>
          <w:sz w:val="24"/>
          <w:szCs w:val="24"/>
          <w:highlight w:val="none"/>
        </w:rPr>
        <w:t xml:space="preserve">（签章）、法定代表人或法定代表人授权代表签章，方为有效，未尽事宜可自行补充。</w:t>
      </w:r>
      <w:r/>
    </w:p>
    <w:p>
      <w:pPr>
        <w:numPr>
          <w:ilvl w:val="0"/>
          <w:numId w:val="5"/>
        </w:numPr>
        <w:ind w:left="0" w:firstLine="523"/>
        <w:spacing w:line="348"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rFonts w:hint="eastAsia"/>
          <w:bCs/>
          <w:color w:val="auto"/>
          <w:sz w:val="24"/>
          <w:szCs w:val="24"/>
          <w:highlight w:val="none"/>
        </w:rPr>
        <w:t xml:space="preserve">投标供应商</w:t>
      </w:r>
      <w:r>
        <w:rPr>
          <w:bCs/>
          <w:color w:val="auto"/>
          <w:sz w:val="24"/>
          <w:szCs w:val="24"/>
          <w:highlight w:val="none"/>
        </w:rPr>
        <w:t xml:space="preserve">报价一律以人民币为投标结算货币</w:t>
      </w:r>
      <w:r>
        <w:rPr>
          <w:rFonts w:hint="eastAsia"/>
          <w:bCs/>
          <w:color w:val="auto"/>
          <w:sz w:val="24"/>
          <w:szCs w:val="24"/>
          <w:highlight w:val="none"/>
        </w:rPr>
        <w:t xml:space="preserve">，</w:t>
      </w:r>
      <w:r>
        <w:rPr>
          <w:bCs/>
          <w:color w:val="auto"/>
          <w:sz w:val="24"/>
          <w:szCs w:val="24"/>
          <w:highlight w:val="none"/>
        </w:rPr>
        <w:t xml:space="preserve">结算单位为“元”。</w:t>
      </w:r>
      <w:r/>
    </w:p>
    <w:p>
      <w:pPr>
        <w:numPr>
          <w:ilvl w:val="0"/>
          <w:numId w:val="5"/>
        </w:numPr>
        <w:ind w:left="0" w:firstLine="523"/>
        <w:spacing w:line="348"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48"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（八）网上投标：</w:t>
      </w:r>
      <w:r/>
    </w:p>
    <w:p>
      <w:pPr>
        <w:numPr>
          <w:ilvl w:val="0"/>
          <w:numId w:val="6"/>
        </w:numPr>
        <w:ind w:left="1" w:firstLine="523"/>
        <w:spacing w:line="348"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投标供应商应由其法定代表人或法定代表人授权代表在规定的网上投标时间内，凭CA数字证书登陆苏采云平台获取</w:t>
      </w:r>
      <w:r>
        <w:rPr>
          <w:rFonts w:hint="eastAsia" w:ascii="宋体" w:hAnsi="宋体"/>
          <w:bCs/>
          <w:color w:val="auto"/>
          <w:sz w:val="24"/>
          <w:szCs w:val="24"/>
          <w:highlight w:val="none"/>
          <w:lang w:eastAsia="zh-CN"/>
        </w:rPr>
        <w:t xml:space="preserve">采购文件</w:t>
      </w:r>
      <w:r>
        <w:rPr>
          <w:rFonts w:hint="eastAsia" w:ascii="宋体" w:hAnsi="宋体"/>
          <w:bCs/>
          <w:color w:val="auto"/>
          <w:sz w:val="24"/>
          <w:szCs w:val="24"/>
          <w:highlight w:val="none"/>
        </w:rPr>
        <w:t xml:space="preserve">，在投标客户端制作投标文件（电子数据），并在投标截止时间之前上传投标文件。</w:t>
      </w:r>
      <w:r/>
    </w:p>
    <w:p>
      <w:pPr>
        <w:numPr>
          <w:ilvl w:val="0"/>
          <w:numId w:val="6"/>
        </w:numPr>
        <w:ind w:left="1" w:firstLine="523"/>
        <w:spacing w:line="348"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6"/>
        </w:numPr>
        <w:ind w:left="1" w:firstLine="523"/>
        <w:spacing w:line="348"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w:t>
      </w:r>
      <w:r>
        <w:rPr>
          <w:rFonts w:hint="eastAsia" w:ascii="宋体" w:hAnsi="宋体"/>
          <w:bCs/>
          <w:color w:val="auto"/>
          <w:sz w:val="24"/>
          <w:szCs w:val="24"/>
          <w:highlight w:val="none"/>
          <w:lang w:eastAsia="zh-CN"/>
        </w:rPr>
        <w:t xml:space="preserve">采购文件</w:t>
      </w:r>
      <w:r>
        <w:rPr>
          <w:rFonts w:hint="eastAsia" w:ascii="宋体" w:hAnsi="宋体"/>
          <w:bCs/>
          <w:color w:val="auto"/>
          <w:sz w:val="24"/>
          <w:szCs w:val="24"/>
          <w:highlight w:val="none"/>
        </w:rPr>
        <w:t xml:space="preserve">规定的网上解密时间进行解密，如未按时解密后果自负。</w:t>
      </w:r>
      <w:r/>
    </w:p>
    <w:p>
      <w:pPr>
        <w:numPr>
          <w:ilvl w:val="0"/>
          <w:numId w:val="6"/>
        </w:numPr>
        <w:ind w:left="1" w:firstLine="523"/>
        <w:spacing w:line="348"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w:t>
      </w:r>
      <w:r>
        <w:rPr>
          <w:rFonts w:hint="eastAsia" w:ascii="宋体" w:hAnsi="宋体"/>
          <w:bCs/>
          <w:color w:val="auto"/>
          <w:sz w:val="24"/>
          <w:szCs w:val="24"/>
          <w:highlight w:val="none"/>
          <w:lang w:eastAsia="zh-CN"/>
        </w:rPr>
        <w:t xml:space="preserve">采购文件</w:t>
      </w:r>
      <w:r>
        <w:rPr>
          <w:rFonts w:hint="eastAsia" w:ascii="宋体" w:hAnsi="宋体"/>
          <w:bCs/>
          <w:color w:val="auto"/>
          <w:sz w:val="24"/>
          <w:szCs w:val="24"/>
          <w:highlight w:val="none"/>
        </w:rPr>
        <w:t xml:space="preserve">提出的要求和条件作出实质性响应，并在电子投标系统逐条应答。</w:t>
      </w:r>
      <w:r/>
    </w:p>
    <w:p>
      <w:pPr>
        <w:numPr>
          <w:ilvl w:val="0"/>
          <w:numId w:val="6"/>
        </w:numPr>
        <w:ind w:left="1" w:firstLine="523"/>
        <w:spacing w:line="348"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1" w:firstLine="523"/>
        <w:spacing w:line="348"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6"/>
        </w:numPr>
        <w:ind w:left="1" w:firstLine="523"/>
        <w:spacing w:line="348"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6"/>
        </w:numPr>
        <w:ind w:left="1" w:firstLine="523"/>
        <w:spacing w:line="348" w:lineRule="auto"/>
        <w:tabs>
          <w:tab w:val="left" w:pos="525" w:leader="none"/>
          <w:tab w:val="left" w:pos="945" w:leader="none"/>
        </w:tabs>
        <w:rPr>
          <w:rFonts w:ascii="宋体" w:hAnsi="宋体"/>
          <w:b/>
          <w:color w:val="auto"/>
          <w:sz w:val="24"/>
          <w:szCs w:val="24"/>
          <w:highlight w:val="none"/>
        </w:rPr>
      </w:pPr>
      <w:r>
        <w:rPr>
          <w:rFonts w:hint="eastAsia" w:ascii="宋体" w:hAnsi="宋体" w:eastAsia="宋体"/>
          <w:b/>
          <w:bCs w:val="0"/>
          <w:color w:val="auto"/>
          <w:sz w:val="24"/>
          <w:szCs w:val="24"/>
          <w:highlight w:val="none"/>
        </w:rPr>
        <w:t xml:space="preserve">请投标人实时关注评标过程，一旦发现有询标函，请按时回复，</w:t>
      </w:r>
      <w:r>
        <w:rPr>
          <w:rFonts w:hint="eastAsia" w:ascii="宋体" w:hAnsi="宋体"/>
          <w:b/>
          <w:bCs w:val="0"/>
          <w:color w:val="auto"/>
          <w:sz w:val="24"/>
          <w:szCs w:val="24"/>
          <w:highlight w:val="none"/>
          <w:lang w:val="en-US" w:eastAsia="zh-CN"/>
        </w:rPr>
        <w:t xml:space="preserve">如</w:t>
      </w:r>
      <w:r>
        <w:rPr>
          <w:rFonts w:hint="eastAsia" w:ascii="宋体" w:hAnsi="宋体" w:eastAsia="宋体"/>
          <w:b/>
          <w:bCs w:val="0"/>
          <w:color w:val="auto"/>
          <w:sz w:val="24"/>
          <w:szCs w:val="24"/>
          <w:highlight w:val="none"/>
        </w:rPr>
        <w:t xml:space="preserve">项目设置暗标，询标时无法通过系统以外途径通知投标单位，请投标人密切关注评标过程，因投标人未尽注意义务，而造成的损失及风险（包括但不限于未中标）由投标人自行承担。</w:t>
      </w:r>
      <w:r/>
    </w:p>
    <w:p>
      <w:pPr>
        <w:ind w:firstLine="480"/>
        <w:spacing w:line="348"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（九）无效投标文件的确认：</w:t>
      </w:r>
      <w:r/>
    </w:p>
    <w:p>
      <w:pPr>
        <w:ind w:firstLine="480"/>
        <w:spacing w:line="348" w:lineRule="auto"/>
        <w:tabs>
          <w:tab w:val="left" w:pos="945" w:leader="none"/>
        </w:tabs>
        <w:rPr>
          <w:rFonts w:eastAsia="黑体"/>
          <w:bCs/>
          <w:color w:val="auto"/>
          <w:sz w:val="24"/>
          <w:szCs w:val="24"/>
          <w:highlight w:val="none"/>
        </w:rPr>
      </w:pPr>
      <w:r>
        <w:rPr>
          <w:rFonts w:hint="eastAsia"/>
          <w:bCs/>
          <w:color w:val="auto"/>
          <w:sz w:val="24"/>
          <w:szCs w:val="24"/>
          <w:highlight w:val="none"/>
        </w:rPr>
        <w:t xml:space="preserve">投标供应商</w:t>
      </w:r>
      <w:r>
        <w:rPr>
          <w:bCs/>
          <w:color w:val="auto"/>
          <w:sz w:val="24"/>
          <w:szCs w:val="24"/>
          <w:highlight w:val="none"/>
        </w:rPr>
        <w:t xml:space="preserve">有下列情况之一者，投标文件无效：</w:t>
      </w:r>
      <w:r/>
    </w:p>
    <w:p>
      <w:pPr>
        <w:numPr>
          <w:ilvl w:val="0"/>
          <w:numId w:val="7"/>
        </w:numPr>
        <w:ind w:left="0" w:firstLine="480"/>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未按规定在江苏省政府采购（苏采云）平台注册的；</w:t>
      </w:r>
      <w:r/>
    </w:p>
    <w:p>
      <w:pPr>
        <w:numPr>
          <w:ilvl w:val="0"/>
          <w:numId w:val="7"/>
        </w:numPr>
        <w:ind w:left="0" w:firstLine="480"/>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电子投标文件未按规定期限投标的，纸质投标文件（如有）未按规定的期限、地点送达的；</w:t>
      </w:r>
      <w:r/>
    </w:p>
    <w:p>
      <w:pPr>
        <w:numPr>
          <w:ilvl w:val="0"/>
          <w:numId w:val="7"/>
        </w:numPr>
        <w:ind w:left="0" w:firstLine="480"/>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电子投标文件未按招标文件要求签章的；</w:t>
      </w:r>
      <w:r/>
    </w:p>
    <w:p>
      <w:pPr>
        <w:numPr>
          <w:ilvl w:val="0"/>
          <w:numId w:val="7"/>
        </w:numPr>
        <w:ind w:left="0" w:firstLine="480"/>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投标人未按招标文件要求解密电子投标文件的；</w:t>
      </w:r>
      <w:r/>
    </w:p>
    <w:p>
      <w:pPr>
        <w:numPr>
          <w:ilvl w:val="0"/>
          <w:numId w:val="7"/>
        </w:numPr>
        <w:ind w:left="0" w:firstLine="480"/>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投标人的法定代表人授权代表，无法定代表人授权委托书的；</w:t>
      </w:r>
      <w:r/>
    </w:p>
    <w:p>
      <w:pPr>
        <w:numPr>
          <w:ilvl w:val="0"/>
          <w:numId w:val="7"/>
        </w:numPr>
        <w:ind w:left="0" w:firstLine="480"/>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不具备招标文件中规定的资格要求或未按招标文件规定的要求提供资格、资信证明文件的；</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被“信用中国”网站（</w:t>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"http://www.creditchina.gov.cn" </w:instrText>
      </w:r>
      <w:r>
        <w:rPr>
          <w:rFonts w:ascii="Times New Roman" w:hAnsi="Times New Roman" w:eastAsia="宋体" w:cs="Times New Roman"/>
          <w:color w:val="auto"/>
          <w:highlight w:val="none"/>
        </w:rPr>
        <w:fldChar w:fldCharType="separate"/>
      </w:r>
      <w:r>
        <w:rPr>
          <w:rFonts w:hint="eastAsia" w:ascii="宋体" w:hAnsi="宋体" w:eastAsia="宋体" w:cs="Times New Roman"/>
          <w:color w:val="auto"/>
          <w:sz w:val="24"/>
          <w:szCs w:val="24"/>
          <w:highlight w:val="none"/>
        </w:rPr>
        <w:t xml:space="preserve">www.creditchina.gov.cn</w:t>
      </w:r>
      <w:r>
        <w:rPr>
          <w:rFonts w:hint="eastAsia" w:ascii="宋体" w:hAnsi="宋体" w:eastAsia="宋体" w:cs="Times New Roman"/>
          <w:color w:val="auto"/>
          <w:sz w:val="24"/>
          <w:szCs w:val="24"/>
          <w:highlight w:val="none"/>
        </w:rPr>
        <w:fldChar w:fldCharType="end"/>
      </w:r>
      <w:r>
        <w:rPr>
          <w:rFonts w:hint="eastAsia" w:ascii="宋体" w:hAnsi="宋体" w:eastAsia="宋体" w:cs="Times New Roman"/>
          <w:color w:val="auto"/>
          <w:sz w:val="24"/>
          <w:szCs w:val="24"/>
          <w:highlight w:val="none"/>
        </w:rPr>
        <w:t xml:space="preserve">）、中国政府采购网</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www.ccgp.gov.cn</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列入失信被执行人、重大税收违法案件当事人名单、政府采购严重违法失信行为记录名单的；</w:t>
      </w:r>
      <w:r/>
    </w:p>
    <w:p>
      <w:pPr>
        <w:numPr>
          <w:ilvl w:val="0"/>
          <w:numId w:val="7"/>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投标文件未按招标文件规定的内容和要求填写的；没有在投标系统指定位置上传对应文件、材料的；</w:t>
      </w:r>
      <w:r/>
    </w:p>
    <w:p>
      <w:pPr>
        <w:numPr>
          <w:ilvl w:val="0"/>
          <w:numId w:val="7"/>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电子投标文件图片、字迹模糊不清、无法辨认的；</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电子投标文件中技术文件暗标部分中出现该报价供应商单位名称、简称、人员姓名、Logo、商标、电话号码等任何标识标记及其他暗示性标志的；</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电子投标文件中技术文件未按要求编制，编制粗糙、缺漏项、格式混乱、条理不清的</w:t>
      </w:r>
      <w:r>
        <w:rPr>
          <w:rFonts w:hint="eastAsia" w:ascii="宋体" w:hAnsi="Times New Roman" w:eastAsia="宋体" w:cs="Times New Roman"/>
          <w:bCs/>
          <w:color w:val="auto"/>
          <w:sz w:val="24"/>
          <w:szCs w:val="24"/>
          <w:highlight w:val="none"/>
          <w:lang w:eastAsia="zh-CN"/>
        </w:rPr>
        <w:t xml:space="preserve">；</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投标文件中有招标文件未允许提供的选择性内容；</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不同投标人委托同一单位或者个人办理投标事宜的；</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不同投标人的单位负责人为同一人或者存在直接控股、管理关系的；</w:t>
      </w:r>
      <w:r/>
    </w:p>
    <w:p>
      <w:pPr>
        <w:numPr>
          <w:ilvl w:val="0"/>
          <w:numId w:val="7"/>
        </w:numPr>
        <w:ind w:left="0" w:firstLine="480"/>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7"/>
        </w:numPr>
        <w:ind w:left="0" w:firstLine="480"/>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7"/>
        </w:numPr>
        <w:ind w:left="0" w:firstLine="480"/>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7"/>
        </w:numPr>
        <w:ind w:left="0" w:firstLine="480"/>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项目（标段）投标总价超过本项目（标段）预算或最高限价的；</w:t>
      </w:r>
      <w:r/>
    </w:p>
    <w:p>
      <w:pPr>
        <w:numPr>
          <w:ilvl w:val="0"/>
          <w:numId w:val="7"/>
        </w:numPr>
        <w:ind w:left="0" w:firstLine="480"/>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提供虚假材料的（包括工商营业执照、财务报表、资格证明文件等）；</w:t>
      </w:r>
      <w:r/>
    </w:p>
    <w:p>
      <w:pPr>
        <w:numPr>
          <w:ilvl w:val="0"/>
          <w:numId w:val="7"/>
        </w:numPr>
        <w:ind w:left="0" w:firstLine="480"/>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投标文件含有采购人不能接受的附加条件的；</w:t>
      </w:r>
      <w:r/>
    </w:p>
    <w:p>
      <w:pPr>
        <w:numPr>
          <w:ilvl w:val="0"/>
          <w:numId w:val="7"/>
        </w:numPr>
        <w:ind w:left="0" w:firstLine="480"/>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评标委员会启动异常低价投标（响应）审查的情形和具体要求，包括：</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（1）评审过程中出现下列情形之一的，评标委员会应当启动异常低价投标（响应）审查程序：</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①投标（响应）报价低于采购项目预算50%的，即投标（响应）报价＜采购项目预算×50%；</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②投标（响应）报价低于采购项目最高限价45%的，即投标（响应）报价＜采购项目最高限价×45%；</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③评标委员会认定的供应商报价过低、有可能影响产品质量或者不能诚信履约的其他情形。</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7"/>
        </w:numPr>
        <w:ind w:left="0" w:firstLine="480"/>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除单一来源采购项目外，为采购项目提供整体设计、规范编制或者项目管理、监理、检测等服务的；</w:t>
      </w:r>
      <w:r/>
    </w:p>
    <w:p>
      <w:pPr>
        <w:numPr>
          <w:ilvl w:val="0"/>
          <w:numId w:val="7"/>
        </w:numPr>
        <w:ind w:left="0" w:firstLine="480"/>
        <w:spacing w:line="360" w:lineRule="auto"/>
        <w:tabs>
          <w:tab w:val="left" w:pos="945" w:leader="none"/>
        </w:tabs>
        <w:rPr>
          <w:bCs/>
          <w:color w:val="auto"/>
          <w:sz w:val="24"/>
          <w:szCs w:val="24"/>
          <w:highlight w:val="none"/>
        </w:rPr>
      </w:pPr>
      <w:r>
        <w:rPr>
          <w:rFonts w:hint="eastAsia" w:ascii="宋体" w:hAnsi="宋体" w:eastAsia="宋体" w:cs="Times New Roman"/>
          <w:bCs/>
          <w:color w:val="auto"/>
          <w:sz w:val="24"/>
          <w:szCs w:val="24"/>
          <w:highlight w:val="none"/>
        </w:rPr>
        <w:t xml:space="preserve">投标文件内容不全或不符合招标文件中规定的</w:t>
      </w:r>
      <w:r>
        <w:rPr>
          <w:rFonts w:hint="eastAsia" w:ascii="宋体" w:hAnsi="宋体" w:eastAsia="宋体" w:cs="Times New Roman"/>
          <w:bCs/>
          <w:color w:val="auto"/>
          <w:sz w:val="24"/>
          <w:szCs w:val="24"/>
          <w:highlight w:val="none"/>
          <w:lang w:eastAsia="zh-CN"/>
        </w:rPr>
        <w:t xml:space="preserve">其他</w:t>
      </w:r>
      <w:r>
        <w:rPr>
          <w:rFonts w:hint="eastAsia" w:ascii="宋体" w:hAnsi="宋体" w:eastAsia="宋体" w:cs="Times New Roman"/>
          <w:bCs/>
          <w:color w:val="auto"/>
          <w:sz w:val="24"/>
          <w:szCs w:val="24"/>
          <w:highlight w:val="none"/>
        </w:rPr>
        <w:t xml:space="preserve">实质性要求的；</w:t>
      </w:r>
      <w:r/>
    </w:p>
    <w:p>
      <w:pPr>
        <w:numPr>
          <w:ilvl w:val="0"/>
          <w:numId w:val="7"/>
        </w:numPr>
        <w:ind w:left="0" w:firstLine="480"/>
        <w:spacing w:line="360" w:lineRule="auto"/>
        <w:tabs>
          <w:tab w:val="left" w:pos="945" w:leader="none"/>
        </w:tabs>
        <w:rPr>
          <w:bCs/>
          <w:color w:val="auto"/>
          <w:sz w:val="24"/>
          <w:szCs w:val="24"/>
          <w:highlight w:val="none"/>
        </w:rPr>
      </w:pPr>
      <w:r>
        <w:rPr>
          <w:rFonts w:hint="eastAsia" w:ascii="宋体" w:hAnsi="宋体" w:eastAsia="宋体" w:cs="Times New Roman"/>
          <w:bCs/>
          <w:color w:val="auto"/>
          <w:sz w:val="24"/>
          <w:szCs w:val="24"/>
          <w:highlight w:val="none"/>
        </w:rPr>
        <w:t xml:space="preserve">法律法规和招标文件规定的</w:t>
      </w:r>
      <w:r>
        <w:rPr>
          <w:rFonts w:hint="eastAsia" w:ascii="宋体" w:hAnsi="宋体" w:eastAsia="宋体" w:cs="Times New Roman"/>
          <w:bCs/>
          <w:color w:val="auto"/>
          <w:sz w:val="24"/>
          <w:szCs w:val="24"/>
          <w:highlight w:val="none"/>
          <w:lang w:eastAsia="zh-CN"/>
        </w:rPr>
        <w:t xml:space="preserve">其他</w:t>
      </w:r>
      <w:r>
        <w:rPr>
          <w:rFonts w:hint="eastAsia" w:ascii="宋体" w:hAnsi="宋体" w:eastAsia="宋体" w:cs="Times New Roman"/>
          <w:bCs/>
          <w:color w:val="auto"/>
          <w:sz w:val="24"/>
          <w:szCs w:val="24"/>
          <w:highlight w:val="none"/>
        </w:rPr>
        <w:t xml:space="preserve">无效情形。</w:t>
      </w:r>
      <w:r/>
    </w:p>
    <w:p>
      <w:pPr>
        <w:ind w:firstLine="480"/>
        <w:spacing w:line="348"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（十）开标、评标：</w:t>
      </w:r>
      <w:r/>
    </w:p>
    <w:p>
      <w:pPr>
        <w:numPr>
          <w:ilvl w:val="1"/>
          <w:numId w:val="0"/>
        </w:numPr>
        <w:ind w:left="1" w:firstLine="523"/>
        <w:spacing w:line="348"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lang w:val="en-US" w:eastAsia="zh-CN" w:bidi="ar-SA"/>
        </w:rPr>
        <w:t xml:space="preserve">1.</w:t>
      </w:r>
      <w:r>
        <w:rPr>
          <w:bCs/>
          <w:color w:val="auto"/>
          <w:sz w:val="24"/>
          <w:szCs w:val="24"/>
          <w:highlight w:val="none"/>
        </w:rPr>
        <w:t xml:space="preserve">所有投标单位在</w:t>
      </w:r>
      <w:r>
        <w:rPr>
          <w:rFonts w:hint="eastAsia"/>
          <w:bCs/>
          <w:color w:val="auto"/>
          <w:sz w:val="24"/>
          <w:szCs w:val="24"/>
          <w:highlight w:val="none"/>
          <w:lang w:eastAsia="zh-CN"/>
        </w:rPr>
        <w:t xml:space="preserve">采购文件</w:t>
      </w:r>
      <w:r>
        <w:rPr>
          <w:bCs/>
          <w:color w:val="auto"/>
          <w:sz w:val="24"/>
          <w:szCs w:val="24"/>
          <w:highlight w:val="none"/>
        </w:rPr>
        <w:t xml:space="preserve">规定的时间内解密各自投标文件；</w:t>
      </w:r>
      <w:r/>
    </w:p>
    <w:p>
      <w:pPr>
        <w:numPr>
          <w:ilvl w:val="1"/>
          <w:numId w:val="0"/>
        </w:numPr>
        <w:ind w:left="1" w:firstLine="523"/>
        <w:spacing w:line="348"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lang w:val="en-US" w:eastAsia="zh-CN" w:bidi="ar-SA"/>
        </w:rPr>
        <w:t xml:space="preserve">2.</w:t>
      </w:r>
      <w:r>
        <w:rPr>
          <w:bCs/>
          <w:color w:val="auto"/>
          <w:sz w:val="24"/>
          <w:szCs w:val="24"/>
          <w:highlight w:val="none"/>
        </w:rPr>
        <w:t xml:space="preserve">投标截止时间后参加投标的</w:t>
      </w:r>
      <w:r>
        <w:rPr>
          <w:rFonts w:hint="eastAsia"/>
          <w:bCs/>
          <w:color w:val="auto"/>
          <w:sz w:val="24"/>
          <w:szCs w:val="24"/>
          <w:highlight w:val="none"/>
        </w:rPr>
        <w:t xml:space="preserve">投标供应商</w:t>
      </w:r>
      <w:r>
        <w:rPr>
          <w:bCs/>
          <w:color w:val="auto"/>
          <w:sz w:val="24"/>
          <w:szCs w:val="24"/>
          <w:highlight w:val="none"/>
        </w:rPr>
        <w:t xml:space="preserve">或解密投标文件的</w:t>
      </w:r>
      <w:r>
        <w:rPr>
          <w:rFonts w:hint="eastAsia"/>
          <w:bCs/>
          <w:color w:val="auto"/>
          <w:sz w:val="24"/>
          <w:szCs w:val="24"/>
          <w:highlight w:val="none"/>
        </w:rPr>
        <w:t xml:space="preserve">投标供应商</w:t>
      </w:r>
      <w:r>
        <w:rPr>
          <w:bCs/>
          <w:color w:val="auto"/>
          <w:sz w:val="24"/>
          <w:szCs w:val="24"/>
          <w:highlight w:val="none"/>
        </w:rPr>
        <w:t xml:space="preserve">不足三家的，不开标；开标后，所有</w:t>
      </w:r>
      <w:r>
        <w:rPr>
          <w:rFonts w:hint="eastAsia"/>
          <w:bCs/>
          <w:color w:val="auto"/>
          <w:sz w:val="24"/>
          <w:szCs w:val="24"/>
          <w:highlight w:val="none"/>
        </w:rPr>
        <w:t xml:space="preserve">投标供应商</w:t>
      </w:r>
      <w:r>
        <w:rPr>
          <w:bCs/>
          <w:color w:val="auto"/>
          <w:sz w:val="24"/>
          <w:szCs w:val="24"/>
          <w:highlight w:val="none"/>
        </w:rPr>
        <w:t xml:space="preserve">可在线上开标大厅中看到所有</w:t>
      </w:r>
      <w:r>
        <w:rPr>
          <w:rFonts w:hint="eastAsia"/>
          <w:bCs/>
          <w:color w:val="auto"/>
          <w:sz w:val="24"/>
          <w:szCs w:val="24"/>
          <w:highlight w:val="none"/>
        </w:rPr>
        <w:t xml:space="preserve">投标供应商</w:t>
      </w:r>
      <w:r>
        <w:rPr>
          <w:bCs/>
          <w:color w:val="auto"/>
          <w:sz w:val="24"/>
          <w:szCs w:val="24"/>
          <w:highlight w:val="none"/>
        </w:rPr>
        <w:t xml:space="preserve">的投标报价；</w:t>
      </w:r>
      <w:r/>
    </w:p>
    <w:p>
      <w:pPr>
        <w:numPr>
          <w:ilvl w:val="1"/>
          <w:numId w:val="0"/>
        </w:numPr>
        <w:ind w:left="1" w:firstLine="523"/>
        <w:spacing w:line="348"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lang w:val="en-US" w:eastAsia="zh-CN" w:bidi="ar-SA"/>
        </w:rPr>
        <w:t xml:space="preserve">3.</w:t>
      </w:r>
      <w:r>
        <w:rPr>
          <w:bCs/>
          <w:color w:val="auto"/>
          <w:sz w:val="24"/>
          <w:szCs w:val="24"/>
          <w:highlight w:val="none"/>
        </w:rPr>
        <w:t xml:space="preserve">开标时，投标文件报价出现前后不一致的，按照下列规定修正：</w:t>
      </w:r>
      <w:r/>
    </w:p>
    <w:p>
      <w:pPr>
        <w:ind w:firstLine="480"/>
        <w:spacing w:line="348"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48"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48"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48"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48"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w:t>
      </w:r>
      <w:r>
        <w:rPr>
          <w:rFonts w:hint="eastAsia"/>
          <w:bCs/>
          <w:color w:val="auto"/>
          <w:sz w:val="24"/>
          <w:szCs w:val="24"/>
          <w:highlight w:val="none"/>
        </w:rPr>
        <w:t xml:space="preserve">投标供应商</w:t>
      </w:r>
      <w:r>
        <w:rPr>
          <w:bCs/>
          <w:color w:val="auto"/>
          <w:sz w:val="24"/>
          <w:szCs w:val="24"/>
          <w:highlight w:val="none"/>
        </w:rPr>
        <w:t xml:space="preserve">作出必要的澄清、说明或者补正，经</w:t>
      </w:r>
      <w:r>
        <w:rPr>
          <w:rFonts w:hint="eastAsia"/>
          <w:bCs/>
          <w:color w:val="auto"/>
          <w:sz w:val="24"/>
          <w:szCs w:val="24"/>
          <w:highlight w:val="none"/>
        </w:rPr>
        <w:t xml:space="preserve">投标供应商</w:t>
      </w:r>
      <w:r>
        <w:rPr>
          <w:bCs/>
          <w:color w:val="auto"/>
          <w:sz w:val="24"/>
          <w:szCs w:val="24"/>
          <w:highlight w:val="none"/>
        </w:rPr>
        <w:t xml:space="preserve">确认后产生约束力，</w:t>
      </w:r>
      <w:r>
        <w:rPr>
          <w:rFonts w:hint="eastAsia"/>
          <w:bCs/>
          <w:color w:val="auto"/>
          <w:sz w:val="24"/>
          <w:szCs w:val="24"/>
          <w:highlight w:val="none"/>
        </w:rPr>
        <w:t xml:space="preserve">投标供应商</w:t>
      </w:r>
      <w:r>
        <w:rPr>
          <w:bCs/>
          <w:color w:val="auto"/>
          <w:sz w:val="24"/>
          <w:szCs w:val="24"/>
          <w:highlight w:val="none"/>
        </w:rPr>
        <w:t xml:space="preserve">不确认的，其投标无效。</w:t>
      </w:r>
      <w:r/>
    </w:p>
    <w:p>
      <w:pPr>
        <w:numPr>
          <w:ilvl w:val="1"/>
          <w:numId w:val="0"/>
        </w:numPr>
        <w:ind w:left="1" w:firstLine="523"/>
        <w:spacing w:line="348"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lang w:val="en-US" w:eastAsia="zh-CN" w:bidi="ar-SA"/>
        </w:rPr>
        <w:t xml:space="preserve">4.</w:t>
      </w:r>
      <w:r>
        <w:rPr>
          <w:bCs/>
          <w:color w:val="auto"/>
          <w:sz w:val="24"/>
          <w:szCs w:val="24"/>
          <w:highlight w:val="none"/>
        </w:rPr>
        <w:t xml:space="preserve">电子投标文件与纸质投标文件（如有）不符的，以电子投标文件为准。</w:t>
      </w:r>
      <w:r/>
    </w:p>
    <w:p>
      <w:pPr>
        <w:numPr>
          <w:ilvl w:val="1"/>
          <w:numId w:val="0"/>
        </w:numPr>
        <w:ind w:left="1" w:firstLine="523"/>
        <w:spacing w:line="348"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lang w:val="en-US" w:eastAsia="zh-CN" w:bidi="ar-SA"/>
        </w:rPr>
        <w:t xml:space="preserve">5.</w:t>
      </w:r>
      <w:r>
        <w:rPr>
          <w:rFonts w:hint="eastAsia"/>
          <w:bCs/>
          <w:color w:val="auto"/>
          <w:sz w:val="24"/>
          <w:szCs w:val="24"/>
          <w:highlight w:val="none"/>
        </w:rPr>
        <w:t xml:space="preserve">投标供应商</w:t>
      </w:r>
      <w:r>
        <w:rPr>
          <w:bCs/>
          <w:color w:val="auto"/>
          <w:sz w:val="24"/>
          <w:szCs w:val="24"/>
          <w:highlight w:val="none"/>
        </w:rPr>
        <w:t xml:space="preserve">未参加开标的，视同认可开标结果。</w:t>
      </w:r>
      <w:r/>
    </w:p>
    <w:p>
      <w:pPr>
        <w:numPr>
          <w:ilvl w:val="1"/>
          <w:numId w:val="0"/>
        </w:numPr>
        <w:ind w:left="1" w:firstLine="523"/>
        <w:spacing w:line="348"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lang w:val="en-US" w:eastAsia="zh-CN" w:bidi="ar-SA"/>
        </w:rPr>
        <w:t xml:space="preserve">6.</w:t>
      </w:r>
      <w:r>
        <w:rPr>
          <w:bCs/>
          <w:color w:val="auto"/>
          <w:sz w:val="24"/>
          <w:szCs w:val="24"/>
          <w:highlight w:val="none"/>
        </w:rPr>
        <w:t xml:space="preserve">评标程序：</w:t>
      </w:r>
      <w:r/>
    </w:p>
    <w:p>
      <w:pPr>
        <w:ind w:firstLine="523"/>
        <w:spacing w:line="348" w:lineRule="auto"/>
        <w:tabs>
          <w:tab w:val="left" w:pos="945" w:leader="none"/>
        </w:tabs>
        <w:rPr>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负责组织，具体评标事务由依法组建的评标委员会负责。</w:t>
      </w:r>
      <w:r/>
    </w:p>
    <w:p>
      <w:pPr>
        <w:numPr>
          <w:ilvl w:val="0"/>
          <w:numId w:val="8"/>
        </w:numPr>
        <w:ind w:left="0" w:firstLine="523"/>
        <w:spacing w:line="348" w:lineRule="auto"/>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9"/>
        </w:numPr>
        <w:ind w:left="0" w:firstLine="523"/>
        <w:spacing w:line="348"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资格性检查。采购人依据法律法规和</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9"/>
        </w:numPr>
        <w:ind w:left="0" w:firstLine="523"/>
        <w:spacing w:line="348"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的规定，从投标文件的有效性、完整性和对</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的响应程度进行审查，以确定是否对</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的实质性要求作出响应。</w:t>
      </w:r>
      <w:r/>
    </w:p>
    <w:p>
      <w:pPr>
        <w:numPr>
          <w:ilvl w:val="0"/>
          <w:numId w:val="8"/>
        </w:numPr>
        <w:ind w:left="0" w:firstLine="523"/>
        <w:spacing w:line="348" w:lineRule="auto"/>
        <w:tabs>
          <w:tab w:val="left" w:pos="525"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8"/>
        </w:numPr>
        <w:ind w:left="0" w:firstLine="523"/>
        <w:spacing w:line="348" w:lineRule="auto"/>
        <w:tabs>
          <w:tab w:val="left" w:pos="945" w:leader="none"/>
          <w:tab w:val="left" w:pos="1155" w:leader="none"/>
          <w:tab w:val="left" w:pos="1365" w:leader="none"/>
        </w:tabs>
        <w:rPr>
          <w:rFonts w:ascii="宋体" w:hAnsi="宋体" w:cs="宋体"/>
          <w:bCs/>
          <w:color w:val="auto"/>
          <w:sz w:val="24"/>
          <w:szCs w:val="24"/>
          <w:highlight w:val="none"/>
        </w:rPr>
      </w:pPr>
      <w:r>
        <w:rPr>
          <w:rFonts w:hint="eastAsia" w:ascii="宋体" w:hAnsi="宋体" w:cs="宋体"/>
          <w:bCs/>
          <w:color w:val="auto"/>
          <w:sz w:val="24"/>
          <w:highlight w:val="none"/>
        </w:rPr>
        <w:t xml:space="preserve">比较与评价。按</w:t>
      </w:r>
      <w:r>
        <w:rPr>
          <w:rFonts w:hint="eastAsia" w:ascii="宋体" w:hAnsi="宋体" w:cs="宋体"/>
          <w:bCs/>
          <w:color w:val="auto"/>
          <w:sz w:val="24"/>
          <w:highlight w:val="none"/>
          <w:lang w:eastAsia="zh-CN"/>
        </w:rPr>
        <w:t xml:space="preserve">采购文件</w:t>
      </w:r>
      <w:r>
        <w:rPr>
          <w:rFonts w:hint="eastAsia" w:ascii="宋体" w:hAnsi="宋体" w:cs="宋体"/>
          <w:bCs/>
          <w:color w:val="auto"/>
          <w:sz w:val="24"/>
          <w:highlight w:val="none"/>
        </w:rPr>
        <w:t xml:space="preserve">中规定的评标方法和标准，对资格性检查和符合性检查合格的投标文件进行商务和技术评估，综合比较与评价</w:t>
      </w:r>
      <w:r>
        <w:rPr>
          <w:rFonts w:hint="eastAsia" w:ascii="宋体" w:hAnsi="宋体" w:cs="宋体"/>
          <w:bCs/>
          <w:color w:val="auto"/>
          <w:sz w:val="24"/>
          <w:szCs w:val="24"/>
          <w:highlight w:val="none"/>
        </w:rPr>
        <w:t xml:space="preserve">。</w:t>
      </w:r>
      <w:r/>
    </w:p>
    <w:p>
      <w:pPr>
        <w:numPr>
          <w:ilvl w:val="1"/>
          <w:numId w:val="0"/>
        </w:numPr>
        <w:ind w:left="1" w:firstLine="523"/>
        <w:spacing w:line="348"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7.</w:t>
      </w:r>
      <w:r>
        <w:rPr>
          <w:rFonts w:hint="eastAsia" w:ascii="宋体" w:hAnsi="宋体" w:cs="宋体"/>
          <w:bCs/>
          <w:color w:val="auto"/>
          <w:sz w:val="24"/>
          <w:szCs w:val="24"/>
          <w:highlight w:val="none"/>
        </w:rPr>
        <w:t xml:space="preserve">评标方法：</w:t>
      </w:r>
      <w:r/>
    </w:p>
    <w:p>
      <w:pPr>
        <w:ind w:firstLine="523"/>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投标供应商通过初审的，方可进入</w:t>
      </w:r>
      <w:r>
        <w:rPr>
          <w:rFonts w:hint="eastAsia" w:ascii="宋体" w:hAnsi="宋体" w:cs="宋体"/>
          <w:bCs/>
          <w:color w:val="auto"/>
          <w:sz w:val="24"/>
          <w:highlight w:val="none"/>
        </w:rPr>
        <w:t xml:space="preserve">比较与评价程序</w:t>
      </w:r>
      <w:r>
        <w:rPr>
          <w:rFonts w:hint="eastAsia" w:ascii="宋体" w:hAnsi="宋体" w:cs="宋体"/>
          <w:bCs/>
          <w:color w:val="auto"/>
          <w:sz w:val="24"/>
          <w:szCs w:val="24"/>
          <w:highlight w:val="none"/>
        </w:rPr>
        <w:t xml:space="preserve">。</w:t>
      </w:r>
      <w:r/>
    </w:p>
    <w:p>
      <w:pPr>
        <w:ind w:firstLine="523"/>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highlight w:val="none"/>
        </w:rPr>
        <w:t xml:space="preserve">比较与评价</w:t>
      </w:r>
      <w:r>
        <w:rPr>
          <w:rFonts w:hint="eastAsia" w:ascii="宋体" w:hAnsi="宋体" w:cs="宋体"/>
          <w:bCs/>
          <w:color w:val="auto"/>
          <w:sz w:val="24"/>
          <w:szCs w:val="24"/>
          <w:highlight w:val="none"/>
        </w:rPr>
        <w:t xml:space="preserve">采用综合评分法。 </w:t>
      </w:r>
      <w:r/>
    </w:p>
    <w:p>
      <w:pPr>
        <w:ind w:firstLine="523"/>
        <w:spacing w:line="348"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全部实质性要求，且按照评审因素的量化指标评审得分最高的投标供应商排名第一，为中标单位。</w:t>
      </w:r>
      <w:r/>
    </w:p>
    <w:p>
      <w:pPr>
        <w:numPr>
          <w:ilvl w:val="1"/>
          <w:numId w:val="0"/>
        </w:numPr>
        <w:ind w:left="1" w:firstLine="523"/>
        <w:spacing w:line="348"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8.</w:t>
      </w:r>
      <w:r>
        <w:rPr>
          <w:rFonts w:hint="eastAsia" w:ascii="宋体" w:hAnsi="宋体" w:cs="宋体"/>
          <w:bCs/>
          <w:color w:val="auto"/>
          <w:sz w:val="24"/>
          <w:szCs w:val="24"/>
          <w:highlight w:val="none"/>
        </w:rPr>
        <w:t xml:space="preserve">评分标准：</w:t>
      </w:r>
      <w:r/>
    </w:p>
    <w:p>
      <w:pPr>
        <w:ind w:left="524"/>
        <w:spacing w:line="348"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详见附件。</w:t>
      </w:r>
      <w:r/>
    </w:p>
    <w:p>
      <w:pPr>
        <w:ind w:firstLine="480"/>
        <w:spacing w:line="348" w:lineRule="auto"/>
        <w:tabs>
          <w:tab w:val="left" w:pos="945" w:leader="none"/>
        </w:tabs>
        <w:rPr>
          <w:rFonts w:eastAsia="黑体"/>
          <w:bCs/>
          <w:color w:val="auto"/>
          <w:sz w:val="24"/>
          <w:szCs w:val="24"/>
          <w:highlight w:val="none"/>
        </w:rPr>
      </w:pPr>
      <w:r>
        <w:rPr>
          <w:rFonts w:hint="eastAsia" w:eastAsia="黑体"/>
          <w:bCs/>
          <w:color w:val="auto"/>
          <w:sz w:val="24"/>
          <w:szCs w:val="24"/>
          <w:highlight w:val="none"/>
        </w:rPr>
        <w:t xml:space="preserve">（十一） 定标：</w:t>
      </w:r>
      <w:r/>
    </w:p>
    <w:p>
      <w:pPr>
        <w:numPr>
          <w:ilvl w:val="0"/>
          <w:numId w:val="2"/>
        </w:numPr>
        <w:ind w:left="0" w:firstLine="523"/>
        <w:spacing w:line="348" w:lineRule="auto"/>
        <w:tabs>
          <w:tab w:val="left" w:pos="525"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评标委员会根据</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规定的评标方法和评标标准进行评审，按</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的要求依法确定中标投标供应商。</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将在江苏政府采购网发布中标公告。如有质疑，应在法定质疑期限内，即</w:t>
      </w:r>
      <w:r>
        <w:rPr>
          <w:rFonts w:hint="eastAsia" w:ascii="宋体" w:hAnsi="宋体" w:cs="宋体"/>
          <w:color w:val="auto"/>
          <w:sz w:val="24"/>
          <w:szCs w:val="24"/>
          <w:highlight w:val="none"/>
        </w:rPr>
        <w:t xml:space="preserve">中标公告</w:t>
      </w:r>
      <w:r>
        <w:rPr>
          <w:rFonts w:hint="eastAsia" w:ascii="宋体" w:hAnsi="宋体" w:cs="宋体"/>
          <w:bCs/>
          <w:color w:val="auto"/>
          <w:sz w:val="24"/>
          <w:highlight w:val="none"/>
        </w:rPr>
        <w:t xml:space="preserve">期限届满之日</w:t>
      </w:r>
      <w:r>
        <w:rPr>
          <w:rFonts w:hint="eastAsia" w:ascii="宋体" w:hAnsi="宋体" w:cs="宋体"/>
          <w:color w:val="auto"/>
          <w:sz w:val="24"/>
          <w:szCs w:val="24"/>
          <w:highlight w:val="none"/>
        </w:rPr>
        <w:t xml:space="preserve">起7个工作日</w:t>
      </w:r>
      <w:r>
        <w:rPr>
          <w:rFonts w:hint="eastAsia" w:ascii="宋体" w:hAnsi="宋体" w:cs="宋体"/>
          <w:bCs/>
          <w:color w:val="auto"/>
          <w:sz w:val="24"/>
          <w:szCs w:val="24"/>
          <w:highlight w:val="none"/>
        </w:rPr>
        <w:t xml:space="preserve">内，以书面形式（原件）送达</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cs="宋体"/>
          <w:bCs/>
          <w:color w:val="auto"/>
          <w:sz w:val="24"/>
          <w:szCs w:val="24"/>
          <w:highlight w:val="none"/>
        </w:rPr>
        <w:t xml:space="preserve">政府采购投标供应商质疑函范本</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numPr>
          <w:ilvl w:val="0"/>
          <w:numId w:val="2"/>
        </w:numPr>
        <w:ind w:left="0" w:firstLine="523"/>
        <w:spacing w:line="348" w:lineRule="auto"/>
        <w:tabs>
          <w:tab w:val="left" w:pos="525"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向中标投标供应商发出中标通知书。</w:t>
      </w:r>
      <w:r/>
    </w:p>
    <w:p>
      <w:pPr>
        <w:numPr>
          <w:ilvl w:val="0"/>
          <w:numId w:val="2"/>
        </w:numPr>
        <w:ind w:left="0" w:firstLine="523"/>
        <w:spacing w:line="348" w:lineRule="auto"/>
        <w:tabs>
          <w:tab w:val="left" w:pos="525"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投标供应商电子投标文件将作为电子档案保存。</w:t>
      </w:r>
      <w:r/>
    </w:p>
    <w:p>
      <w:pPr>
        <w:ind w:firstLine="480"/>
        <w:spacing w:line="348" w:lineRule="auto"/>
        <w:tabs>
          <w:tab w:val="left" w:pos="945" w:leader="none"/>
        </w:tabs>
        <w:rPr>
          <w:rFonts w:eastAsia="黑体"/>
          <w:bCs/>
          <w:color w:val="auto"/>
          <w:sz w:val="24"/>
          <w:szCs w:val="24"/>
          <w:highlight w:val="none"/>
        </w:rPr>
      </w:pPr>
      <w:r>
        <w:rPr>
          <w:rFonts w:hint="eastAsia" w:eastAsia="黑体"/>
          <w:bCs/>
          <w:color w:val="auto"/>
          <w:sz w:val="24"/>
          <w:szCs w:val="24"/>
          <w:highlight w:val="none"/>
        </w:rPr>
        <w:t xml:space="preserve">（十二） 废标的确认：</w:t>
      </w:r>
      <w:r/>
    </w:p>
    <w:p>
      <w:pPr>
        <w:ind w:firstLine="480"/>
        <w:spacing w:line="34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在招标采购中，出现下列情况之一的，应予废标：</w:t>
      </w:r>
      <w:r/>
    </w:p>
    <w:p>
      <w:pPr>
        <w:numPr>
          <w:ilvl w:val="0"/>
          <w:numId w:val="10"/>
        </w:numPr>
        <w:ind w:left="0" w:firstLine="525"/>
        <w:spacing w:line="348" w:lineRule="auto"/>
        <w:tabs>
          <w:tab w:val="left" w:pos="525" w:leader="none"/>
          <w:tab w:val="left" w:pos="945"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符合专业条件的投标供应商或者对</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作出实质性响应的投标供应商不足三家；</w:t>
      </w:r>
      <w:r/>
    </w:p>
    <w:p>
      <w:pPr>
        <w:numPr>
          <w:ilvl w:val="0"/>
          <w:numId w:val="10"/>
        </w:numPr>
        <w:ind w:left="0" w:firstLine="525"/>
        <w:spacing w:line="348" w:lineRule="auto"/>
        <w:tabs>
          <w:tab w:val="left" w:pos="525" w:leader="none"/>
          <w:tab w:val="left" w:pos="945"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出现影响采购公正的违法、违规行为；</w:t>
      </w:r>
      <w:r/>
    </w:p>
    <w:p>
      <w:pPr>
        <w:numPr>
          <w:ilvl w:val="0"/>
          <w:numId w:val="10"/>
        </w:numPr>
        <w:ind w:left="0" w:firstLine="525"/>
        <w:spacing w:line="348" w:lineRule="auto"/>
        <w:tabs>
          <w:tab w:val="left" w:pos="525" w:leader="none"/>
          <w:tab w:val="left" w:pos="945"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投标供应商的报价均超过采购预算，采购人不能支付的；</w:t>
      </w:r>
      <w:r/>
    </w:p>
    <w:p>
      <w:pPr>
        <w:numPr>
          <w:ilvl w:val="0"/>
          <w:numId w:val="10"/>
        </w:numPr>
        <w:ind w:left="0" w:firstLine="525"/>
        <w:spacing w:line="348" w:lineRule="auto"/>
        <w:tabs>
          <w:tab w:val="right" w:pos="180" w:leader="none"/>
          <w:tab w:val="left" w:pos="525" w:leader="none"/>
          <w:tab w:val="left" w:pos="945" w:leader="none"/>
          <w:tab w:val="left" w:pos="12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因重大变故，采购任务取消。</w:t>
      </w:r>
      <w:r/>
    </w:p>
    <w:p>
      <w:pPr>
        <w:ind w:firstLine="480"/>
        <w:spacing w:line="348" w:lineRule="auto"/>
        <w:tabs>
          <w:tab w:val="left" w:pos="945" w:leader="none"/>
        </w:tabs>
        <w:rPr>
          <w:rFonts w:eastAsia="黑体"/>
          <w:bCs/>
          <w:color w:val="auto"/>
          <w:sz w:val="24"/>
          <w:szCs w:val="24"/>
          <w:highlight w:val="none"/>
        </w:rPr>
      </w:pPr>
      <w:r>
        <w:rPr>
          <w:rFonts w:hint="eastAsia" w:eastAsia="黑体"/>
          <w:bCs/>
          <w:color w:val="auto"/>
          <w:sz w:val="24"/>
          <w:szCs w:val="24"/>
          <w:highlight w:val="none"/>
        </w:rPr>
        <w:t xml:space="preserve">（十三）中标无效的确认：</w:t>
      </w:r>
      <w:r/>
    </w:p>
    <w:p>
      <w:pPr>
        <w:numPr>
          <w:ilvl w:val="0"/>
          <w:numId w:val="0"/>
        </w:numPr>
        <w:ind w:left="0" w:firstLine="523"/>
        <w:spacing w:line="348" w:lineRule="auto"/>
        <w:tabs>
          <w:tab w:val="left" w:pos="420" w:leader="none"/>
          <w:tab w:val="left" w:pos="945" w:leader="none"/>
          <w:tab w:val="left" w:pos="1155" w:leader="none"/>
        </w:tabs>
        <w:rPr>
          <w:rFonts w:ascii="宋体" w:hAnsi="宋体" w:cs="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cs="宋体"/>
          <w:bCs/>
          <w:color w:val="auto"/>
          <w:sz w:val="24"/>
          <w:szCs w:val="24"/>
          <w:highlight w:val="none"/>
        </w:rPr>
        <w:t xml:space="preserve">提供虚假材料谋取中标的；</w:t>
      </w:r>
      <w:r/>
    </w:p>
    <w:p>
      <w:pPr>
        <w:numPr>
          <w:ilvl w:val="0"/>
          <w:numId w:val="0"/>
        </w:numPr>
        <w:ind w:left="0" w:firstLine="523"/>
        <w:spacing w:line="348" w:lineRule="auto"/>
        <w:tabs>
          <w:tab w:val="left" w:pos="420" w:leader="none"/>
          <w:tab w:val="left" w:pos="945" w:leader="none"/>
          <w:tab w:val="left" w:pos="1155" w:leader="none"/>
        </w:tabs>
        <w:rPr>
          <w:rFonts w:ascii="宋体" w:hAnsi="宋体" w:cs="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cs="宋体"/>
          <w:bCs/>
          <w:color w:val="auto"/>
          <w:sz w:val="24"/>
          <w:szCs w:val="24"/>
          <w:highlight w:val="none"/>
        </w:rPr>
        <w:t xml:space="preserve">采取不正当手段诋毁、排挤其他投标供应商的；</w:t>
      </w:r>
      <w:r/>
    </w:p>
    <w:p>
      <w:pPr>
        <w:numPr>
          <w:ilvl w:val="0"/>
          <w:numId w:val="0"/>
        </w:numPr>
        <w:ind w:left="0" w:firstLine="523"/>
        <w:spacing w:line="348" w:lineRule="auto"/>
        <w:tabs>
          <w:tab w:val="left" w:pos="420" w:leader="none"/>
          <w:tab w:val="left" w:pos="945" w:leader="none"/>
          <w:tab w:val="left" w:pos="1155" w:leader="none"/>
        </w:tabs>
        <w:rPr>
          <w:rFonts w:ascii="宋体" w:hAnsi="宋体" w:cs="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cs="宋体"/>
          <w:bCs/>
          <w:color w:val="auto"/>
          <w:sz w:val="24"/>
          <w:szCs w:val="24"/>
          <w:highlight w:val="none"/>
        </w:rPr>
        <w:t xml:space="preserve">与招标采购单位、其他投标供应商恶意串通的；</w:t>
      </w:r>
      <w:r/>
    </w:p>
    <w:p>
      <w:pPr>
        <w:numPr>
          <w:ilvl w:val="0"/>
          <w:numId w:val="0"/>
        </w:numPr>
        <w:ind w:left="0" w:firstLine="523"/>
        <w:spacing w:line="348" w:lineRule="auto"/>
        <w:tabs>
          <w:tab w:val="left" w:pos="420" w:leader="none"/>
          <w:tab w:val="left" w:pos="945" w:leader="none"/>
          <w:tab w:val="left" w:pos="1155" w:leader="none"/>
        </w:tabs>
        <w:rPr>
          <w:rFonts w:ascii="宋体" w:hAnsi="宋体" w:cs="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cs="宋体"/>
          <w:bCs/>
          <w:color w:val="auto"/>
          <w:sz w:val="24"/>
          <w:szCs w:val="24"/>
          <w:highlight w:val="none"/>
        </w:rPr>
        <w:t xml:space="preserve">向招标采购单位行贿或者提供其他不正当利益的；</w:t>
      </w:r>
      <w:r/>
    </w:p>
    <w:p>
      <w:pPr>
        <w:numPr>
          <w:ilvl w:val="0"/>
          <w:numId w:val="0"/>
        </w:numPr>
        <w:ind w:left="0" w:firstLine="523"/>
        <w:spacing w:line="348" w:lineRule="auto"/>
        <w:tabs>
          <w:tab w:val="left" w:pos="420" w:leader="none"/>
          <w:tab w:val="left" w:pos="945" w:leader="none"/>
          <w:tab w:val="left" w:pos="1155" w:leader="none"/>
        </w:tabs>
        <w:rPr>
          <w:rFonts w:ascii="宋体" w:hAnsi="宋体" w:cs="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（5）</w:t>
      </w:r>
      <w:r>
        <w:rPr>
          <w:rFonts w:hint="eastAsia" w:ascii="宋体" w:hAnsi="宋体" w:cs="宋体"/>
          <w:bCs/>
          <w:color w:val="auto"/>
          <w:sz w:val="24"/>
          <w:szCs w:val="24"/>
          <w:highlight w:val="none"/>
        </w:rPr>
        <w:t xml:space="preserve">在招标过程中与招标采购单位进行协商谈判、不按照</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和中标投标供应商的投标文件订立合同，或者与采购人另行订立背离合同实质性内容的协议的；</w:t>
      </w:r>
      <w:r/>
    </w:p>
    <w:p>
      <w:pPr>
        <w:numPr>
          <w:ilvl w:val="0"/>
          <w:numId w:val="0"/>
        </w:numPr>
        <w:ind w:left="0" w:firstLine="523"/>
        <w:spacing w:line="348" w:lineRule="auto"/>
        <w:tabs>
          <w:tab w:val="left" w:pos="420" w:leader="none"/>
          <w:tab w:val="left" w:pos="945" w:leader="none"/>
          <w:tab w:val="left" w:pos="1155" w:leader="none"/>
        </w:tabs>
        <w:rPr>
          <w:rFonts w:ascii="宋体" w:hAnsi="宋体" w:cs="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（6）</w:t>
      </w:r>
      <w:r>
        <w:rPr>
          <w:rFonts w:hint="eastAsia" w:ascii="宋体" w:hAnsi="宋体" w:cs="宋体"/>
          <w:bCs/>
          <w:color w:val="auto"/>
          <w:sz w:val="24"/>
          <w:szCs w:val="24"/>
          <w:highlight w:val="none"/>
        </w:rPr>
        <w:t xml:space="preserve">拒绝有关部门监督检查或者提供虚假情况的。</w:t>
      </w:r>
      <w:r/>
    </w:p>
    <w:p>
      <w:pPr>
        <w:ind w:firstLine="480"/>
        <w:spacing w:line="348" w:lineRule="auto"/>
        <w:tabs>
          <w:tab w:val="left" w:pos="945" w:leader="none"/>
        </w:tabs>
        <w:rPr>
          <w:bCs/>
          <w:color w:val="auto"/>
          <w:sz w:val="24"/>
          <w:szCs w:val="24"/>
          <w:highlight w:val="none"/>
        </w:rPr>
      </w:pPr>
      <w:r>
        <w:rPr>
          <w:rFonts w:hint="eastAsia" w:ascii="宋体" w:hAnsi="宋体" w:cs="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w:t>
      </w:r>
      <w:r>
        <w:rPr>
          <w:bCs/>
          <w:color w:val="auto"/>
          <w:sz w:val="24"/>
          <w:szCs w:val="24"/>
          <w:highlight w:val="none"/>
        </w:rPr>
        <w:t xml:space="preserve">，并予以公告，有违法所得的，并处没收违法所得，情节严重的，由工商行政管理机构吊销营业执照；构成犯罪的，依法追究刑事责任。</w:t>
      </w:r>
      <w:r/>
    </w:p>
    <w:p>
      <w:pPr>
        <w:ind w:firstLine="480"/>
        <w:spacing w:line="348"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（十四）签订、履行合同：</w:t>
      </w:r>
      <w:r/>
    </w:p>
    <w:p>
      <w:pPr>
        <w:numPr>
          <w:ilvl w:val="0"/>
          <w:numId w:val="3"/>
        </w:numPr>
        <w:ind w:left="0" w:firstLine="525"/>
        <w:spacing w:line="348" w:lineRule="auto"/>
        <w:tabs>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采购人应当自中标通知书发出之日起三十日内，按照</w:t>
      </w:r>
      <w:r>
        <w:rPr>
          <w:rFonts w:hint="eastAsia"/>
          <w:bCs/>
          <w:color w:val="auto"/>
          <w:sz w:val="24"/>
          <w:szCs w:val="24"/>
          <w:highlight w:val="none"/>
          <w:lang w:eastAsia="zh-CN"/>
        </w:rPr>
        <w:t xml:space="preserve">采购文件</w:t>
      </w:r>
      <w:r>
        <w:rPr>
          <w:bCs/>
          <w:color w:val="auto"/>
          <w:sz w:val="24"/>
          <w:szCs w:val="24"/>
          <w:highlight w:val="none"/>
        </w:rPr>
        <w:t xml:space="preserve">和中标</w:t>
      </w:r>
      <w:r>
        <w:rPr>
          <w:rFonts w:hint="eastAsia"/>
          <w:bCs/>
          <w:color w:val="auto"/>
          <w:sz w:val="24"/>
          <w:szCs w:val="24"/>
          <w:highlight w:val="none"/>
        </w:rPr>
        <w:t xml:space="preserve">投标供应商</w:t>
      </w:r>
      <w:r>
        <w:rPr>
          <w:bCs/>
          <w:color w:val="auto"/>
          <w:sz w:val="24"/>
          <w:szCs w:val="24"/>
          <w:highlight w:val="none"/>
        </w:rPr>
        <w:t xml:space="preserve">投标文件的约定，在</w:t>
      </w:r>
      <w:r>
        <w:rPr>
          <w:rFonts w:hint="eastAsia"/>
          <w:color w:val="auto"/>
          <w:sz w:val="24"/>
          <w:highlight w:val="none"/>
          <w:lang w:eastAsia="zh-CN"/>
        </w:rPr>
        <w:t xml:space="preserve">江苏智汇锡建工程项目管理有限公司</w:t>
      </w:r>
      <w:r>
        <w:rPr>
          <w:bCs/>
          <w:color w:val="auto"/>
          <w:sz w:val="24"/>
          <w:szCs w:val="24"/>
          <w:highlight w:val="none"/>
        </w:rPr>
        <w:t xml:space="preserve">就实质性条款见证后，与中标</w:t>
      </w:r>
      <w:r>
        <w:rPr>
          <w:rFonts w:hint="eastAsia"/>
          <w:bCs/>
          <w:color w:val="auto"/>
          <w:sz w:val="24"/>
          <w:szCs w:val="24"/>
          <w:highlight w:val="none"/>
        </w:rPr>
        <w:t xml:space="preserve">投标供应商</w:t>
      </w:r>
      <w:r>
        <w:rPr>
          <w:bCs/>
          <w:color w:val="auto"/>
          <w:sz w:val="24"/>
          <w:szCs w:val="24"/>
          <w:highlight w:val="none"/>
        </w:rPr>
        <w:t xml:space="preserve">签订合同。所签订的合同不得对</w:t>
      </w:r>
      <w:r>
        <w:rPr>
          <w:rFonts w:hint="eastAsia"/>
          <w:bCs/>
          <w:color w:val="auto"/>
          <w:sz w:val="24"/>
          <w:szCs w:val="24"/>
          <w:highlight w:val="none"/>
          <w:lang w:eastAsia="zh-CN"/>
        </w:rPr>
        <w:t xml:space="preserve">采购文件</w:t>
      </w:r>
      <w:r>
        <w:rPr>
          <w:bCs/>
          <w:color w:val="auto"/>
          <w:sz w:val="24"/>
          <w:szCs w:val="24"/>
          <w:highlight w:val="none"/>
        </w:rPr>
        <w:t xml:space="preserve">和中标</w:t>
      </w:r>
      <w:r>
        <w:rPr>
          <w:rFonts w:hint="eastAsia"/>
          <w:bCs/>
          <w:color w:val="auto"/>
          <w:sz w:val="24"/>
          <w:szCs w:val="24"/>
          <w:highlight w:val="none"/>
        </w:rPr>
        <w:t xml:space="preserve">投标供应商</w:t>
      </w:r>
      <w:r>
        <w:rPr>
          <w:bCs/>
          <w:color w:val="auto"/>
          <w:sz w:val="24"/>
          <w:szCs w:val="24"/>
          <w:highlight w:val="none"/>
        </w:rPr>
        <w:t xml:space="preserve">投标文件作实质性修改。采购人不得向中标</w:t>
      </w:r>
      <w:r>
        <w:rPr>
          <w:rFonts w:hint="eastAsia"/>
          <w:bCs/>
          <w:color w:val="auto"/>
          <w:sz w:val="24"/>
          <w:szCs w:val="24"/>
          <w:highlight w:val="none"/>
        </w:rPr>
        <w:t xml:space="preserve">投标供应商</w:t>
      </w:r>
      <w:r>
        <w:rPr>
          <w:bCs/>
          <w:color w:val="auto"/>
          <w:sz w:val="24"/>
          <w:szCs w:val="24"/>
          <w:highlight w:val="none"/>
        </w:rPr>
        <w:t xml:space="preserve">提出任何不合理的要求，作为签订合同的条件，不得与中标</w:t>
      </w:r>
      <w:r>
        <w:rPr>
          <w:rFonts w:hint="eastAsia"/>
          <w:bCs/>
          <w:color w:val="auto"/>
          <w:sz w:val="24"/>
          <w:szCs w:val="24"/>
          <w:highlight w:val="none"/>
        </w:rPr>
        <w:t xml:space="preserve">投标供应商</w:t>
      </w:r>
      <w:r>
        <w:rPr>
          <w:bCs/>
          <w:color w:val="auto"/>
          <w:sz w:val="24"/>
          <w:szCs w:val="24"/>
          <w:highlight w:val="none"/>
        </w:rPr>
        <w:t xml:space="preserve">私下订立背离合同实质性内容的协议。</w:t>
      </w:r>
      <w:r>
        <w:rPr>
          <w:rFonts w:hint="eastAsia"/>
          <w:color w:val="auto"/>
          <w:sz w:val="24"/>
          <w:highlight w:val="none"/>
          <w:lang w:eastAsia="zh-CN"/>
        </w:rPr>
        <w:t xml:space="preserve">江苏智汇锡建工程项目管理有限公司</w:t>
      </w:r>
      <w:r>
        <w:rPr>
          <w:bCs/>
          <w:color w:val="auto"/>
          <w:sz w:val="24"/>
          <w:szCs w:val="24"/>
          <w:highlight w:val="none"/>
        </w:rPr>
        <w:t xml:space="preserve">见证部分详见</w:t>
      </w:r>
      <w:r>
        <w:rPr>
          <w:rFonts w:hint="eastAsia"/>
          <w:bCs/>
          <w:color w:val="auto"/>
          <w:sz w:val="24"/>
          <w:szCs w:val="24"/>
          <w:highlight w:val="none"/>
          <w:lang w:eastAsia="zh-CN"/>
        </w:rPr>
        <w:t xml:space="preserve">采购文件</w:t>
      </w:r>
      <w:r>
        <w:rPr>
          <w:bCs/>
          <w:color w:val="auto"/>
          <w:sz w:val="24"/>
          <w:szCs w:val="24"/>
          <w:highlight w:val="none"/>
        </w:rPr>
        <w:t xml:space="preserve">合同书（格式条款），见证后的格式条款不得作任何修改。</w:t>
      </w:r>
      <w:r/>
    </w:p>
    <w:p>
      <w:pPr>
        <w:numPr>
          <w:ilvl w:val="0"/>
          <w:numId w:val="3"/>
        </w:numPr>
        <w:ind w:left="0" w:firstLine="525"/>
        <w:spacing w:line="348" w:lineRule="auto"/>
        <w:tabs>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中标方非因不可抗力未履行招、投标文件和合同规定的义务，一经查实，</w:t>
      </w:r>
      <w:r>
        <w:rPr>
          <w:rFonts w:hint="eastAsia"/>
          <w:color w:val="auto"/>
          <w:sz w:val="24"/>
          <w:highlight w:val="none"/>
          <w:lang w:eastAsia="zh-CN"/>
        </w:rPr>
        <w:t xml:space="preserve">江苏智汇锡建工程项目管理有限公司</w:t>
      </w:r>
      <w:r>
        <w:rPr>
          <w:bCs/>
          <w:color w:val="auto"/>
          <w:sz w:val="24"/>
          <w:szCs w:val="24"/>
          <w:highlight w:val="none"/>
        </w:rPr>
        <w:t xml:space="preserve">将根据具体情况提请政府采购管理部门作出相应处理。</w:t>
      </w:r>
      <w:r/>
    </w:p>
    <w:p>
      <w:pPr>
        <w:ind w:firstLine="480"/>
        <w:spacing w:line="348"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（十五）注意事项：</w:t>
      </w:r>
      <w:r/>
    </w:p>
    <w:p>
      <w:pPr>
        <w:ind w:firstLine="480"/>
        <w:spacing w:line="348" w:lineRule="auto"/>
        <w:tabs>
          <w:tab w:val="left" w:pos="945" w:leader="none"/>
        </w:tabs>
        <w:rPr>
          <w:bCs/>
          <w:color w:val="auto"/>
          <w:sz w:val="24"/>
          <w:szCs w:val="24"/>
          <w:highlight w:val="none"/>
        </w:rPr>
      </w:pPr>
      <w:r>
        <w:rPr>
          <w:bCs/>
          <w:color w:val="auto"/>
          <w:sz w:val="24"/>
          <w:szCs w:val="24"/>
          <w:highlight w:val="none"/>
        </w:rPr>
        <w:t xml:space="preserve">中标</w:t>
      </w:r>
      <w:r>
        <w:rPr>
          <w:rFonts w:hint="eastAsia"/>
          <w:bCs/>
          <w:color w:val="auto"/>
          <w:sz w:val="24"/>
          <w:szCs w:val="24"/>
          <w:highlight w:val="none"/>
        </w:rPr>
        <w:t xml:space="preserve">投标供应商</w:t>
      </w:r>
      <w:r>
        <w:rPr>
          <w:bCs/>
          <w:color w:val="auto"/>
          <w:sz w:val="24"/>
          <w:szCs w:val="24"/>
          <w:highlight w:val="none"/>
        </w:rPr>
        <w:t xml:space="preserve">有下列情形之一的，情节严重的，由财政部门将其列入不良行为记录名单，在一至三年内禁止参加政府采购活动，并予以通报：</w:t>
      </w:r>
      <w:r/>
    </w:p>
    <w:p>
      <w:pPr>
        <w:numPr>
          <w:ilvl w:val="3"/>
          <w:numId w:val="0"/>
        </w:numPr>
        <w:ind w:left="0" w:firstLine="523"/>
        <w:spacing w:line="348" w:lineRule="auto"/>
        <w:tabs>
          <w:tab w:val="left" w:pos="735" w:leader="none"/>
          <w:tab w:val="left" w:pos="945" w:leader="none"/>
          <w:tab w:val="left" w:pos="1155" w:leader="none"/>
        </w:tabs>
        <w:rPr>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（1）</w:t>
      </w:r>
      <w:r>
        <w:rPr>
          <w:bCs/>
          <w:color w:val="auto"/>
          <w:sz w:val="24"/>
          <w:szCs w:val="24"/>
          <w:highlight w:val="none"/>
        </w:rPr>
        <w:t xml:space="preserve">中标后无正当理由不与采购人签订合同的；</w:t>
      </w:r>
      <w:r/>
    </w:p>
    <w:p>
      <w:pPr>
        <w:numPr>
          <w:ilvl w:val="3"/>
          <w:numId w:val="0"/>
        </w:numPr>
        <w:ind w:left="0" w:firstLine="523"/>
        <w:spacing w:line="348" w:lineRule="auto"/>
        <w:tabs>
          <w:tab w:val="left" w:pos="735" w:leader="none"/>
          <w:tab w:val="left" w:pos="945" w:leader="none"/>
          <w:tab w:val="left" w:pos="1155" w:leader="none"/>
        </w:tabs>
        <w:rPr>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（2）</w:t>
      </w:r>
      <w:r>
        <w:rPr>
          <w:bCs/>
          <w:color w:val="auto"/>
          <w:sz w:val="24"/>
          <w:szCs w:val="24"/>
          <w:highlight w:val="none"/>
        </w:rPr>
        <w:t xml:space="preserve">将中标项目转让给他人，或者在投标文件中未说明，且未经过采购人同意，将中标项目分包给他人的；</w:t>
      </w:r>
      <w:r/>
    </w:p>
    <w:p>
      <w:pPr>
        <w:numPr>
          <w:ilvl w:val="3"/>
          <w:numId w:val="0"/>
        </w:numPr>
        <w:ind w:left="0" w:firstLine="523"/>
        <w:spacing w:line="348" w:lineRule="auto"/>
        <w:tabs>
          <w:tab w:val="left" w:pos="735" w:leader="none"/>
          <w:tab w:val="left" w:pos="945" w:leader="none"/>
          <w:tab w:val="left" w:pos="1155" w:leader="none"/>
        </w:tabs>
        <w:rPr>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（3）</w:t>
      </w:r>
      <w:r>
        <w:rPr>
          <w:bCs/>
          <w:color w:val="auto"/>
          <w:sz w:val="24"/>
          <w:szCs w:val="24"/>
          <w:highlight w:val="none"/>
        </w:rPr>
        <w:t xml:space="preserve">拒绝履行合同义务的。</w:t>
      </w:r>
      <w:r/>
    </w:p>
    <w:p>
      <w:pPr>
        <w:ind w:firstLine="480"/>
        <w:spacing w:line="348" w:lineRule="auto"/>
        <w:rPr>
          <w:rFonts w:eastAsia="黑体"/>
          <w:bCs/>
          <w:color w:val="auto"/>
          <w:sz w:val="24"/>
          <w:szCs w:val="24"/>
          <w:highlight w:val="none"/>
        </w:rPr>
      </w:pPr>
      <w:r>
        <w:rPr>
          <w:rFonts w:eastAsia="黑体"/>
          <w:bCs/>
          <w:color w:val="auto"/>
          <w:sz w:val="24"/>
          <w:szCs w:val="24"/>
          <w:highlight w:val="none"/>
        </w:rPr>
        <w:t xml:space="preserve">（十六）中标服务费：</w:t>
      </w:r>
      <w:r/>
    </w:p>
    <w:p>
      <w:pPr>
        <w:ind w:firstLine="480"/>
        <w:spacing w:line="348" w:lineRule="auto"/>
        <w:tabs>
          <w:tab w:val="left" w:pos="1140" w:leader="none"/>
        </w:tabs>
        <w:rPr>
          <w:rFonts w:hint="default" w:ascii="宋体" w:hAnsi="宋体" w:cs="宋体"/>
          <w:bCs/>
          <w:color w:val="auto"/>
          <w:sz w:val="24"/>
          <w:highlight w:val="none"/>
          <w:lang w:val="en-US"/>
        </w:rPr>
      </w:pPr>
      <w:r>
        <w:rPr>
          <w:rFonts w:hint="eastAsia" w:ascii="宋体" w:hAnsi="宋体" w:cs="宋体"/>
          <w:color w:val="auto"/>
          <w:sz w:val="24"/>
          <w:highlight w:val="none"/>
        </w:rPr>
        <w:t xml:space="preserve">1.</w:t>
      </w:r>
      <w:bookmarkStart w:id="6" w:name="OLE_LINK2"/>
      <w:r/>
      <w:bookmarkStart w:id="7" w:name="OLE_LINK1"/>
      <w:r>
        <w:rPr>
          <w:rFonts w:hint="eastAsia" w:ascii="宋体" w:hAnsi="宋体" w:cs="宋体"/>
          <w:color w:val="auto"/>
          <w:sz w:val="24"/>
          <w:highlight w:val="none"/>
        </w:rPr>
        <w:t xml:space="preserve">本项目招标代理服务费以</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金额为计费基础，按差额定率累进法计算：100万</w:t>
      </w:r>
      <w:r>
        <w:rPr>
          <w:rFonts w:hint="eastAsia" w:ascii="宋体" w:hAnsi="宋体" w:cs="宋体"/>
          <w:color w:val="auto"/>
          <w:sz w:val="24"/>
          <w:highlight w:val="none"/>
          <w:lang w:eastAsia="zh-CN"/>
        </w:rPr>
        <w:t xml:space="preserve">元</w:t>
      </w:r>
      <w:r>
        <w:rPr>
          <w:rFonts w:hint="eastAsia" w:ascii="宋体" w:hAnsi="宋体" w:cs="宋体"/>
          <w:color w:val="auto"/>
          <w:sz w:val="24"/>
          <w:highlight w:val="none"/>
        </w:rPr>
        <w:t xml:space="preserve">以下费率为1.5%</w:t>
      </w:r>
      <w:r>
        <w:rPr>
          <w:rFonts w:hint="eastAsia" w:ascii="宋体" w:hAnsi="宋体" w:cs="宋体"/>
          <w:color w:val="auto"/>
          <w:sz w:val="24"/>
          <w:highlight w:val="none"/>
          <w:lang w:eastAsia="zh-CN"/>
        </w:rPr>
        <w:t xml:space="preserve">，</w:t>
      </w:r>
      <w:bookmarkEnd w:id="6"/>
      <w:r/>
      <w:bookmarkEnd w:id="7"/>
      <w:r>
        <w:rPr>
          <w:rFonts w:hint="eastAsia" w:ascii="宋体" w:hAnsi="宋体" w:cs="宋体"/>
          <w:color w:val="auto"/>
          <w:sz w:val="24"/>
          <w:highlight w:val="none"/>
          <w:lang w:eastAsia="zh-CN"/>
        </w:rPr>
        <w:t xml:space="preserve">100万元－500万元部分费率为0.</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eastAsia="zh-CN"/>
        </w:rPr>
        <w:t xml:space="preserve">%，500万元－1000万元部分费率为0.</w:t>
      </w:r>
      <w:r>
        <w:rPr>
          <w:rFonts w:hint="eastAsia" w:ascii="宋体" w:hAnsi="宋体" w:cs="宋体"/>
          <w:color w:val="auto"/>
          <w:sz w:val="24"/>
          <w:highlight w:val="none"/>
          <w:lang w:val="en-US" w:eastAsia="zh-CN"/>
        </w:rPr>
        <w:t xml:space="preserve">45</w:t>
      </w:r>
      <w:r>
        <w:rPr>
          <w:rFonts w:hint="eastAsia" w:ascii="宋体" w:hAnsi="宋体" w:cs="宋体"/>
          <w:color w:val="auto"/>
          <w:sz w:val="24"/>
          <w:highlight w:val="none"/>
          <w:lang w:eastAsia="zh-CN"/>
        </w:rPr>
        <w:t xml:space="preserve">%，1000万元－5000万元部分费率为0.</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在此基础上打六八折计取。</w:t>
      </w:r>
      <w:r/>
    </w:p>
    <w:p>
      <w:pPr>
        <w:ind w:firstLine="480"/>
        <w:spacing w:line="348" w:lineRule="auto"/>
        <w:tabs>
          <w:tab w:val="left" w:pos="1140" w:leader="none"/>
        </w:tabs>
        <w:rPr>
          <w:bCs/>
          <w:color w:val="auto"/>
          <w:sz w:val="24"/>
          <w:highlight w:val="none"/>
        </w:rPr>
      </w:pPr>
      <w:r>
        <w:rPr>
          <w:rFonts w:hint="eastAsia" w:ascii="宋体" w:hAnsi="宋体" w:cs="宋体"/>
          <w:bCs/>
          <w:color w:val="auto"/>
          <w:sz w:val="24"/>
          <w:highlight w:val="none"/>
        </w:rPr>
        <w:t xml:space="preserve">2.领取中标通知书时由中</w:t>
      </w:r>
      <w:r>
        <w:rPr>
          <w:bCs/>
          <w:color w:val="auto"/>
          <w:sz w:val="24"/>
          <w:highlight w:val="none"/>
        </w:rPr>
        <w:t xml:space="preserve">标</w:t>
      </w:r>
      <w:r>
        <w:rPr>
          <w:rFonts w:hint="eastAsia"/>
          <w:bCs/>
          <w:color w:val="auto"/>
          <w:sz w:val="24"/>
          <w:highlight w:val="none"/>
        </w:rPr>
        <w:t xml:space="preserve">投标供应商</w:t>
      </w:r>
      <w:r>
        <w:rPr>
          <w:bCs/>
          <w:color w:val="auto"/>
          <w:sz w:val="24"/>
          <w:highlight w:val="none"/>
        </w:rPr>
        <w:t xml:space="preserve">向采购代理机构一次性付清。</w:t>
      </w:r>
      <w:r/>
    </w:p>
    <w:p>
      <w:pPr>
        <w:ind w:firstLine="480"/>
        <w:spacing w:line="348" w:lineRule="auto"/>
        <w:tabs>
          <w:tab w:val="left" w:pos="1140" w:leader="none"/>
        </w:tabs>
        <w:rPr>
          <w:bCs/>
          <w:color w:val="auto"/>
          <w:sz w:val="24"/>
          <w:highlight w:val="none"/>
        </w:rPr>
      </w:pPr>
      <w:r>
        <w:rPr>
          <w:rFonts w:ascii="宋体" w:hAnsi="宋体" w:cs="宋体"/>
          <w:bCs/>
          <w:color w:val="auto"/>
          <w:sz w:val="24"/>
          <w:highlight w:val="none"/>
        </w:rPr>
        <w:t xml:space="preserve">3</w:t>
      </w:r>
      <w:r>
        <w:rPr>
          <w:bCs/>
          <w:color w:val="auto"/>
          <w:sz w:val="24"/>
          <w:highlight w:val="none"/>
        </w:rPr>
        <w:t xml:space="preserve">.中标</w:t>
      </w:r>
      <w:r>
        <w:rPr>
          <w:rFonts w:hint="eastAsia"/>
          <w:bCs/>
          <w:color w:val="auto"/>
          <w:sz w:val="24"/>
          <w:highlight w:val="none"/>
        </w:rPr>
        <w:t xml:space="preserve">投标供应商</w:t>
      </w:r>
      <w:r>
        <w:rPr>
          <w:bCs/>
          <w:color w:val="auto"/>
          <w:sz w:val="24"/>
          <w:highlight w:val="none"/>
        </w:rPr>
        <w:t xml:space="preserve">如果未按规定缴纳采购代理服务费</w:t>
      </w:r>
      <w:r>
        <w:rPr>
          <w:rFonts w:hint="eastAsia"/>
          <w:bCs/>
          <w:color w:val="auto"/>
          <w:sz w:val="24"/>
          <w:highlight w:val="none"/>
        </w:rPr>
        <w:t xml:space="preserve">，</w:t>
      </w:r>
      <w:r>
        <w:rPr>
          <w:bCs/>
          <w:color w:val="auto"/>
          <w:sz w:val="24"/>
          <w:highlight w:val="none"/>
        </w:rPr>
        <w:t xml:space="preserve">采购代理机构将保留诉讼的权利。</w:t>
      </w:r>
      <w:r/>
    </w:p>
    <w:p>
      <w:pPr>
        <w:ind w:firstLine="480"/>
        <w:spacing w:line="348" w:lineRule="auto"/>
        <w:tabs>
          <w:tab w:val="left" w:pos="630" w:leader="none"/>
          <w:tab w:val="left" w:pos="735" w:leader="none"/>
          <w:tab w:val="left" w:pos="945" w:leader="none"/>
        </w:tabs>
        <w:rPr>
          <w:rFonts w:eastAsia="黑体"/>
          <w:bCs/>
          <w:color w:val="auto"/>
          <w:sz w:val="24"/>
          <w:szCs w:val="24"/>
          <w:highlight w:val="none"/>
        </w:rPr>
      </w:pPr>
      <w:r>
        <w:rPr>
          <w:rFonts w:hint="eastAsia" w:eastAsia="黑体"/>
          <w:bCs/>
          <w:color w:val="auto"/>
          <w:sz w:val="24"/>
          <w:szCs w:val="24"/>
          <w:highlight w:val="none"/>
        </w:rPr>
        <w:t xml:space="preserve">（十七）合同融资、履约担保：</w:t>
      </w:r>
      <w:r/>
    </w:p>
    <w:p>
      <w:pPr>
        <w:ind w:firstLine="480"/>
        <w:spacing w:line="348"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1.中标、成交投标供应商可采用合同融资形式，中标人可凭政府采购合同办理融资贷款，详见无锡政府采购网“政采贷”专栏。</w:t>
      </w:r>
      <w:r/>
    </w:p>
    <w:p>
      <w:pPr>
        <w:ind w:firstLine="480"/>
        <w:spacing w:line="348"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履约担保，是指由专业担保机构为中标、成交投标供应商支付履约保证金的义务向采购人提供的保函担保。专业担保机构根据中标、成交投标供应商的中标（成交）通知书为凭据，进行资信审查后出具保函，中标、成交投标供应商以保函形式缴纳履约保证金；投标供应商未按政府采购合同履行约定义务而应实际支付保证金的，由专业担保机构按照</w:t>
      </w:r>
      <w:r>
        <w:rPr>
          <w:rFonts w:hint="eastAsia" w:ascii="宋体" w:hAnsi="宋体" w:cs="宋体"/>
          <w:bCs/>
          <w:color w:val="auto"/>
          <w:sz w:val="24"/>
          <w:szCs w:val="24"/>
          <w:highlight w:val="none"/>
          <w:lang w:eastAsia="zh-CN"/>
        </w:rPr>
        <w:t xml:space="preserve">保</w:t>
      </w:r>
      <w:r>
        <w:rPr>
          <w:rFonts w:hint="eastAsia" w:ascii="宋体" w:hAnsi="宋体" w:cs="宋体"/>
          <w:bCs/>
          <w:color w:val="auto"/>
          <w:sz w:val="24"/>
          <w:szCs w:val="24"/>
          <w:highlight w:val="none"/>
        </w:rPr>
        <w:t xml:space="preserve">函约定履行担保责任。</w:t>
      </w:r>
      <w:r/>
    </w:p>
    <w:p>
      <w:pPr>
        <w:ind w:firstLine="480"/>
        <w:spacing w:line="348" w:lineRule="auto"/>
        <w:tabs>
          <w:tab w:val="left" w:pos="630" w:leader="none"/>
          <w:tab w:val="left" w:pos="73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中标、成交投标供应商可以采用电子履约保函形式，具体操作可登录江苏政府采购网的保险保函模块进行办理，也可通过无锡政府采购网、“苏采云”系统链接访问（首次使用需注册）。</w:t>
      </w:r>
      <w:r/>
    </w:p>
    <w:p>
      <w:pPr>
        <w:jc w:val="center"/>
        <w:spacing w:line="360" w:lineRule="auto"/>
        <w:rPr>
          <w:rFonts w:eastAsia="黑体"/>
          <w:bCs/>
          <w:color w:val="auto"/>
          <w:sz w:val="30"/>
          <w:szCs w:val="30"/>
          <w:highlight w:val="none"/>
        </w:rPr>
        <w:outlineLvl w:val="0"/>
      </w:pPr>
      <w:r>
        <w:rPr>
          <w:rFonts w:eastAsia="黑体"/>
          <w:bCs/>
          <w:color w:val="auto"/>
          <w:sz w:val="30"/>
          <w:szCs w:val="30"/>
          <w:highlight w:val="none"/>
        </w:rPr>
        <w:br w:type="page" w:clear="all"/>
      </w:r>
      <w:bookmarkStart w:id="8" w:name="_Toc8305"/>
      <w:r/>
      <w:bookmarkStart w:id="9" w:name="_Toc8134"/>
      <w:r>
        <w:rPr>
          <w:rFonts w:hint="eastAsia" w:eastAsia="黑体"/>
          <w:bCs/>
          <w:color w:val="auto"/>
          <w:sz w:val="30"/>
          <w:szCs w:val="30"/>
          <w:highlight w:val="none"/>
        </w:rPr>
        <w:t xml:space="preserve">三、</w:t>
      </w:r>
      <w:r>
        <w:rPr>
          <w:rFonts w:eastAsia="黑体"/>
          <w:b/>
          <w:color w:val="auto"/>
          <w:sz w:val="30"/>
          <w:szCs w:val="30"/>
          <w:highlight w:val="none"/>
        </w:rPr>
        <w:t xml:space="preserve">项目技术要求和有关说明</w:t>
      </w:r>
      <w:bookmarkEnd w:id="8"/>
      <w:r/>
      <w:bookmarkEnd w:id="9"/>
      <w:r/>
      <w:r/>
    </w:p>
    <w:p>
      <w:pPr>
        <w:numPr>
          <w:ilvl w:val="0"/>
          <w:numId w:val="11"/>
        </w:numPr>
        <w:ind w:left="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采购需求</w:t>
      </w:r>
      <w:r/>
    </w:p>
    <w:p>
      <w:pPr>
        <w:numPr>
          <w:ilvl w:val="1"/>
          <w:numId w:val="11"/>
        </w:numPr>
        <w:ind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项目需求概述</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全面提升全区消防安全管理水平，</w:t>
      </w:r>
      <w:r>
        <w:rPr>
          <w:rFonts w:hint="eastAsia" w:ascii="宋体" w:hAnsi="宋体" w:eastAsia="宋体" w:cs="宋体"/>
          <w:color w:val="auto"/>
          <w:sz w:val="24"/>
          <w:szCs w:val="24"/>
          <w:highlight w:val="none"/>
          <w:lang w:val="en-US" w:eastAsia="zh-Hans"/>
        </w:rPr>
        <w:t xml:space="preserve">实现</w:t>
      </w:r>
      <w:r>
        <w:rPr>
          <w:rFonts w:hint="eastAsia" w:ascii="宋体" w:hAnsi="宋体" w:eastAsia="宋体" w:cs="宋体"/>
          <w:color w:val="auto"/>
          <w:sz w:val="24"/>
          <w:szCs w:val="24"/>
          <w:highlight w:val="none"/>
          <w:lang w:val="en-US" w:eastAsia="zh-CN"/>
        </w:rPr>
        <w:t xml:space="preserve">滨湖区</w:t>
      </w:r>
      <w:r>
        <w:rPr>
          <w:rFonts w:hint="eastAsia" w:ascii="宋体" w:hAnsi="宋体" w:eastAsia="宋体" w:cs="宋体"/>
          <w:color w:val="auto"/>
          <w:sz w:val="24"/>
          <w:szCs w:val="24"/>
          <w:highlight w:val="none"/>
          <w:lang w:val="en-US" w:eastAsia="zh-Hans"/>
        </w:rPr>
        <w:t xml:space="preserve">全区消防</w:t>
      </w:r>
      <w:r>
        <w:rPr>
          <w:rFonts w:hint="eastAsia" w:ascii="宋体" w:hAnsi="宋体" w:eastAsia="宋体" w:cs="宋体"/>
          <w:color w:val="auto"/>
          <w:sz w:val="24"/>
          <w:szCs w:val="24"/>
          <w:highlight w:val="none"/>
          <w:lang w:val="en-US" w:eastAsia="zh-CN"/>
        </w:rPr>
        <w:t xml:space="preserve">信息全覆盖、隐患全覆盖、巡查全覆盖、监管全覆盖、督查全覆盖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结合各级政府部门对消防安全工作提出的关于聚焦于推动</w:t>
      </w:r>
      <w:r>
        <w:rPr>
          <w:rFonts w:hint="eastAsia" w:ascii="宋体" w:hAnsi="宋体" w:eastAsia="宋体" w:cs="宋体"/>
          <w:color w:val="auto"/>
          <w:sz w:val="24"/>
          <w:szCs w:val="24"/>
          <w:highlight w:val="none"/>
        </w:rPr>
        <w:t xml:space="preserve">“政府+市场”</w:t>
      </w:r>
      <w:r>
        <w:rPr>
          <w:rFonts w:hint="eastAsia" w:ascii="宋体" w:hAnsi="宋体" w:eastAsia="宋体" w:cs="宋体"/>
          <w:color w:val="auto"/>
          <w:sz w:val="24"/>
          <w:szCs w:val="24"/>
          <w:highlight w:val="none"/>
          <w:lang w:val="en-US" w:eastAsia="zh-CN"/>
        </w:rPr>
        <w:t xml:space="preserve">的运营模式，加强大数据、物联网等现代信息技术在火灾初期预防、隐患全量汇总与闭环整改、区域消防安全风险评估等方面的应用的明确要求，通过购买服务方式，使物联网、AI等技术为消防安全赋能，同时建立配套的软硬件平台。</w:t>
      </w:r>
      <w:r/>
    </w:p>
    <w:p>
      <w:pPr>
        <w:numPr>
          <w:ilvl w:val="1"/>
          <w:numId w:val="11"/>
        </w:numPr>
        <w:ind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项目技术要求</w:t>
      </w:r>
      <w:r/>
    </w:p>
    <w:p>
      <w:pPr>
        <w:numPr>
          <w:ilvl w:val="2"/>
          <w:numId w:val="11"/>
        </w:numPr>
        <w:ind w:left="42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项目建设内容</w:t>
      </w:r>
      <w:r/>
    </w:p>
    <w:p>
      <w:pPr>
        <w:ind w:firstLine="48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建设内容</w:t>
      </w:r>
      <w:r>
        <w:rPr>
          <w:rFonts w:hint="eastAsia" w:ascii="宋体" w:hAnsi="宋体" w:eastAsia="宋体" w:cs="宋体"/>
          <w:color w:val="auto"/>
          <w:sz w:val="24"/>
          <w:szCs w:val="24"/>
          <w:highlight w:val="none"/>
          <w:lang w:val="en-US" w:eastAsia="zh-CN"/>
        </w:rPr>
        <w:t xml:space="preserve">包括服务采购和软件系统建设。具体为物联网消防运营服务采购、消防安全管理AI视频服务采购、智慧消防系统平台建设，以及配套的网络、信息安全服务。</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物联网消防运营服务预计主要覆盖9400家单位，其中社会面小场所8879家，学校（区直属与街道直属）69家，公立医疗机构16家，公办养老机构75家，安置房小区21个，残疾人之家19家，科技机构2家，人社机构2家，资产集团资产288家，产业集团资产3家，建发集团资产26家。具体覆盖载体在实施时可按具体情况进行调整。本项目计划部署16766个消防物联感知服务点位，实现消防隐患智能发现与城市火灾的及时预警</w:t>
      </w:r>
      <w:r>
        <w:rPr>
          <w:rFonts w:hint="eastAsia" w:ascii="宋体" w:hAnsi="宋体" w:cs="宋体"/>
          <w:color w:val="auto"/>
          <w:sz w:val="24"/>
          <w:szCs w:val="24"/>
          <w:highlight w:val="none"/>
          <w:lang w:val="en-US" w:eastAsia="zh-CN"/>
        </w:rPr>
        <w:t xml:space="preserve">，服务期2年。</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消防安全管理AI视频运营服务主要充分利用城运中心数字底座中的</w:t>
      </w:r>
      <w:r>
        <w:rPr>
          <w:rFonts w:hint="eastAsia" w:ascii="宋体" w:hAnsi="宋体" w:eastAsia="宋体" w:cs="宋体"/>
          <w:color w:val="auto"/>
          <w:sz w:val="24"/>
          <w:szCs w:val="24"/>
          <w:highlight w:val="none"/>
        </w:rPr>
        <w:t xml:space="preserve">人工智能平台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从城运中心已汇聚的7万余路视频流中梳理出1000路与消防安全相关的视频流，按照视频流位置、质量、场景等按需叠加8类消防安全相关场景算法（每路视频平均叠加4类算法），并分别完成区域标定、参数调优等工作，实现消防安全隐患的主动识别，为消防安全管理赋能</w:t>
      </w:r>
      <w:r>
        <w:rPr>
          <w:rFonts w:hint="eastAsia" w:ascii="宋体" w:hAnsi="宋体" w:cs="宋体"/>
          <w:color w:val="auto"/>
          <w:sz w:val="24"/>
          <w:szCs w:val="24"/>
          <w:highlight w:val="none"/>
          <w:lang w:val="en-US" w:eastAsia="zh-CN"/>
        </w:rPr>
        <w:t xml:space="preserve">，服务期3年。</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智慧消防系统平台主要包括物联网接入数据系统、物联网消防预警子系统、单位信息采集与隐患治理子系统、消防监督检查与综合执法子系统、风险处置管理子系统、滨慧防小程序、大数据挖掘分析子系统、可视化领导驾驶舱等部分。</w:t>
      </w:r>
      <w:r/>
    </w:p>
    <w:p>
      <w:pPr>
        <w:ind w:left="420" w:firstLine="0"/>
        <w:jc w:val="lef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2"/>
          <w:numId w:val="11"/>
        </w:numPr>
        <w:ind w:left="42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项目采购清单</w:t>
      </w:r>
      <w:r/>
    </w:p>
    <w:tbl>
      <w:tblPr>
        <w:tblStyle w:val="73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6"/>
        <w:gridCol w:w="4596"/>
        <w:gridCol w:w="3333"/>
        <w:gridCol w:w="816"/>
        <w:gridCol w:w="696"/>
      </w:tblGrid>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性能指标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w:t>
            </w:r>
            <w:r/>
          </w:p>
        </w:tc>
      </w:tr>
      <w:tr>
        <w:trPr>
          <w:jc w:val="center"/>
          <w:trHeight w:val="280"/>
        </w:trPr>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一、物联网消防服务采购清单</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环境烟雾温度实时监测综合预警服务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服务期2年，</w:t>
            </w: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点位</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消防主机综合预警服务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服务期2年，</w:t>
            </w: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点位</w:t>
            </w:r>
            <w:r/>
          </w:p>
        </w:tc>
      </w:tr>
      <w:tr>
        <w:trPr>
          <w:jc w:val="center"/>
          <w:trHeight w:val="3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firstLine="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消防一键报警监测综合预警服务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服务期2年，</w:t>
            </w: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点位</w:t>
            </w:r>
            <w:r/>
          </w:p>
        </w:tc>
      </w:tr>
      <w:tr>
        <w:trPr>
          <w:jc w:val="center"/>
          <w:trHeight w:val="280"/>
        </w:trPr>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二、AI视频运营服务采购清单</w:t>
            </w:r>
            <w:r/>
          </w:p>
        </w:tc>
      </w:tr>
      <w:tr>
        <w:trPr>
          <w:jc w:val="center"/>
          <w:trHeight w:val="2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监控摄像头与算法匹配、参数调整服务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w:t>
            </w:r>
            <w:r/>
          </w:p>
        </w:tc>
      </w:tr>
      <w:tr>
        <w:trPr>
          <w:jc w:val="center"/>
          <w:trHeight w:val="2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识别结果鉴定服务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w:t>
            </w:r>
            <w:r/>
          </w:p>
        </w:tc>
      </w:tr>
      <w:tr>
        <w:trPr>
          <w:jc w:val="center"/>
          <w:trHeight w:val="2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数据清洗、标注服务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w:t>
            </w:r>
            <w:r/>
          </w:p>
        </w:tc>
      </w:tr>
      <w:tr>
        <w:trPr>
          <w:jc w:val="center"/>
          <w:trHeight w:val="2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算法优化服务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w:t>
            </w:r>
            <w:r/>
          </w:p>
        </w:tc>
      </w:tr>
      <w:tr>
        <w:trPr>
          <w:jc w:val="center"/>
          <w:trHeight w:val="2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视频画面监测服务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w:t>
            </w:r>
            <w:r/>
          </w:p>
        </w:tc>
      </w:tr>
      <w:tr>
        <w:trPr>
          <w:jc w:val="center"/>
          <w:trHeight w:val="280"/>
        </w:trPr>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三、信息安全服务</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信息安全服务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w:t>
            </w:r>
            <w:r/>
          </w:p>
        </w:tc>
      </w:tr>
      <w:tr>
        <w:trPr>
          <w:jc w:val="center"/>
          <w:trHeight w:val="280"/>
        </w:trPr>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四、硬件采购清单</w:t>
            </w:r>
            <w:r/>
          </w:p>
        </w:tc>
      </w:tr>
      <w:tr>
        <w:trPr>
          <w:jc w:val="center"/>
          <w:trHeight w:val="5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物联网网卡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40w频次/50M每月</w:t>
            </w:r>
            <w:r>
              <w:rPr>
                <w:rFonts w:hint="eastAsia" w:ascii="宋体" w:hAnsi="宋体" w:cs="宋体"/>
                <w:color w:val="auto"/>
                <w:sz w:val="24"/>
                <w:szCs w:val="24"/>
                <w:highlight w:val="none"/>
                <w:lang w:val="en-US" w:eastAsia="zh-CN" w:bidi="ar-SA"/>
              </w:rPr>
              <w:t xml:space="preserve">，内含2年资费。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16766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张</w:t>
            </w:r>
            <w:r/>
          </w:p>
        </w:tc>
      </w:tr>
      <w:tr>
        <w:trPr>
          <w:jc w:val="center"/>
          <w:trHeight w:val="280"/>
        </w:trPr>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五、软件采购清单</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AI视觉算法--消防安全场景化算法授权包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路</w:t>
            </w:r>
            <w:r/>
          </w:p>
        </w:tc>
      </w:tr>
      <w:tr>
        <w:trPr>
          <w:jc w:val="center"/>
          <w:trHeight w:val="6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区物联网接入能力平台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套</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物联网消防预警子系统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套</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单位信息采集与隐患治理子系统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套</w:t>
            </w:r>
            <w:r/>
          </w:p>
        </w:tc>
      </w:tr>
      <w:tr>
        <w:trPr>
          <w:jc w:val="center"/>
          <w:trHeight w:val="60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消防监督检查与综合执法子系统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套</w:t>
            </w:r>
            <w:r/>
          </w:p>
        </w:tc>
      </w:tr>
      <w:tr>
        <w:trPr>
          <w:jc w:val="center"/>
          <w:trHeight w:val="41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风险处置管理系统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套</w:t>
            </w:r>
            <w:r/>
          </w:p>
        </w:tc>
      </w:tr>
      <w:tr>
        <w:trPr>
          <w:jc w:val="center"/>
          <w:trHeight w:val="40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移动端小程序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套</w:t>
            </w:r>
            <w:r/>
          </w:p>
        </w:tc>
      </w:tr>
      <w:tr>
        <w:trPr>
          <w:jc w:val="center"/>
          <w:trHeight w:val="8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大数据挖掘分析子系统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套</w:t>
            </w:r>
            <w:r/>
          </w:p>
        </w:tc>
      </w:tr>
      <w:tr>
        <w:trPr>
          <w:jc w:val="center"/>
          <w:trHeight w:val="3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可视化领导驾驶舱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套</w:t>
            </w:r>
            <w:r/>
          </w:p>
        </w:tc>
      </w:tr>
      <w:tr>
        <w:trPr>
          <w:jc w:val="center"/>
          <w:trHeight w:val="40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管理后台子系统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套</w:t>
            </w:r>
            <w:r/>
          </w:p>
        </w:tc>
      </w:tr>
      <w:tr>
        <w:trPr>
          <w:jc w:val="center"/>
          <w:trHeight w:val="40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数据安全软件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详见技术参与要求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套</w:t>
            </w:r>
            <w:r/>
          </w:p>
        </w:tc>
      </w:tr>
      <w:tr>
        <w:trPr>
          <w:jc w:val="center"/>
          <w:trHeight w:val="40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配套中间件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详见技术参与要求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套</w:t>
            </w:r>
            <w:r/>
          </w:p>
        </w:tc>
      </w:tr>
      <w:tr>
        <w:trPr>
          <w:jc w:val="center"/>
          <w:trHeight w:val="40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配套数据库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详见技术参与要求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套</w:t>
            </w:r>
            <w:r/>
          </w:p>
        </w:tc>
      </w:tr>
      <w:tr>
        <w:trPr>
          <w:jc w:val="center"/>
          <w:trHeight w:val="40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配套操作系统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详见技术参与要求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套</w:t>
            </w:r>
            <w:r/>
          </w:p>
        </w:tc>
      </w:tr>
      <w:tr>
        <w:trPr>
          <w:jc w:val="center"/>
          <w:trHeight w:val="40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完成整体需求调研、架构设计、系统集成、测试、培训等工作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w:t>
            </w:r>
            <w:r/>
          </w:p>
        </w:tc>
      </w:tr>
      <w:tr>
        <w:trPr>
          <w:jc w:val="center"/>
          <w:trHeight w:val="28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六、综合布线清单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城运中心视频区域专线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1000MB政务网专线，运营商机房到区城运中心机房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条</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2"/>
          <w:numId w:val="11"/>
        </w:numPr>
        <w:ind w:left="42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技术参数要求</w:t>
      </w:r>
      <w:r/>
    </w:p>
    <w:p>
      <w:pPr>
        <w:numPr>
          <w:ilvl w:val="3"/>
          <w:numId w:val="11"/>
        </w:numPr>
        <w:ind w:left="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color w:val="auto"/>
          <w:sz w:val="24"/>
          <w:szCs w:val="24"/>
          <w:highlight w:val="none"/>
          <w:lang w:val="en-US" w:eastAsia="zh-CN" w:bidi="ar-SA"/>
        </w:rPr>
        <w:t xml:space="preserve">物联网消防服务技术参数要求</w:t>
      </w:r>
      <w:r/>
    </w:p>
    <w:p>
      <w:pPr>
        <w:ind w:left="0" w:firstLine="482"/>
        <w:jc w:val="both"/>
        <w:keepLines/>
        <w:keepNext/>
        <w:spacing w:before="0" w:after="64" w:line="360" w:lineRule="auto"/>
        <w:widowControl w:val="off"/>
        <w:tabs>
          <w:tab w:val="left" w:pos="1152" w:leader="none"/>
        </w:tabs>
        <w:rPr>
          <w:rFonts w:hint="eastAsia" w:ascii="宋体" w:hAnsi="宋体" w:eastAsia="宋体" w:cs="宋体"/>
          <w:b/>
          <w:color w:val="auto"/>
          <w:sz w:val="24"/>
          <w:szCs w:val="24"/>
          <w:highlight w:val="none"/>
          <w:lang w:val="en-US" w:eastAsia="zh-CN" w:bidi="ar-SA"/>
        </w:rPr>
        <w:outlineLvl w:val="6"/>
      </w:pPr>
      <w:r>
        <w:rPr>
          <w:rFonts w:hint="eastAsia" w:ascii="宋体" w:hAnsi="宋体" w:eastAsia="宋体" w:cs="宋体"/>
          <w:b/>
          <w:color w:val="auto"/>
          <w:sz w:val="24"/>
          <w:szCs w:val="24"/>
          <w:highlight w:val="none"/>
          <w:lang w:val="en-US" w:eastAsia="zh-CN" w:bidi="ar-SA"/>
        </w:rPr>
        <w:t xml:space="preserve">2.2.3.1.1总体服务要求</w:t>
      </w:r>
      <w:r/>
    </w:p>
    <w:p>
      <w:pPr>
        <w:numPr>
          <w:ilvl w:val="0"/>
          <w:numId w:val="12"/>
        </w:numPr>
        <w:ind w:left="0"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服务周期：二年</w:t>
      </w:r>
      <w:r/>
    </w:p>
    <w:p>
      <w:pPr>
        <w:numPr>
          <w:ilvl w:val="0"/>
          <w:numId w:val="12"/>
        </w:numPr>
        <w:ind w:left="0"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投标供应商须组建专业化运营团队，并建立 7×24 小时不间断运营服务中心，为用户提供全天候使用指导、故障答疑等线上服务；且需确保对各类消防预警信息及时响应、高效处置，最大限度降低消防安全隐患，切实防范消防事故发生。此外，为保障前端各类消防监测终端持续安全、稳定、可靠运行，投标供应商的运维团队须严格遵照既定规范与流程，对物联网消防终端开展全面、细致的巡检、维修及保养工作。需提供服务承诺函加盖公章。</w:t>
      </w:r>
      <w:r/>
    </w:p>
    <w:p>
      <w:pPr>
        <w:numPr>
          <w:ilvl w:val="0"/>
          <w:numId w:val="12"/>
        </w:numPr>
        <w:ind w:left="0"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投标供应商须采用成熟安全的物联网消防安全预警平台。从点位部署、运维保养、隐患发现、事件处置、应急管理、善后服务、统计分析、智慧客服等各环节实现精细化管理。</w:t>
      </w:r>
      <w:r/>
    </w:p>
    <w:p>
      <w:pPr>
        <w:numPr>
          <w:ilvl w:val="0"/>
          <w:numId w:val="12"/>
        </w:numPr>
        <w:ind w:left="0"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投标供应商所开展的物联网消防服务，需满足以下服务指标要求并提供服务承诺函加盖公章。</w:t>
      </w:r>
      <w:r/>
    </w:p>
    <w:p>
      <w:pPr>
        <w:numPr>
          <w:ilvl w:val="0"/>
          <w:numId w:val="13"/>
        </w:numPr>
        <w:ind w:left="845" w:hanging="425"/>
        <w:jc w:val="left"/>
        <w:keepLines w:val="0"/>
        <w:pageBreakBefore w:val="0"/>
        <w:spacing w:line="36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监测点位在线率≥95%；</w:t>
      </w:r>
      <w:r/>
    </w:p>
    <w:p>
      <w:pPr>
        <w:numPr>
          <w:ilvl w:val="0"/>
          <w:numId w:val="13"/>
        </w:numPr>
        <w:ind w:left="845" w:hanging="425"/>
        <w:jc w:val="left"/>
        <w:keepLines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监测点位完好率≥95%；</w:t>
      </w:r>
      <w:r/>
    </w:p>
    <w:p>
      <w:pPr>
        <w:numPr>
          <w:ilvl w:val="0"/>
          <w:numId w:val="13"/>
        </w:numPr>
        <w:ind w:left="845" w:hanging="425"/>
        <w:jc w:val="left"/>
        <w:keepLines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监测点位信息准确率≥95%；</w:t>
      </w:r>
      <w:r/>
    </w:p>
    <w:p>
      <w:pPr>
        <w:numPr>
          <w:ilvl w:val="0"/>
          <w:numId w:val="13"/>
        </w:numPr>
        <w:ind w:left="845" w:hanging="425"/>
        <w:jc w:val="left"/>
        <w:keepLines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预警处置率≥99.9%；</w:t>
      </w:r>
      <w:r/>
    </w:p>
    <w:p>
      <w:pPr>
        <w:numPr>
          <w:ilvl w:val="0"/>
          <w:numId w:val="13"/>
        </w:numPr>
        <w:ind w:left="845" w:hanging="425"/>
        <w:jc w:val="left"/>
        <w:pageBreakBefore w:val="0"/>
        <w:spacing w:line="360"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预警响应率≥99.9%。</w:t>
      </w:r>
      <w:r/>
    </w:p>
    <w:p>
      <w:pPr>
        <w:ind w:left="0" w:firstLine="482"/>
        <w:jc w:val="both"/>
        <w:keepLines/>
        <w:keepNext/>
        <w:spacing w:before="0" w:after="64" w:line="360" w:lineRule="auto"/>
        <w:widowControl w:val="off"/>
        <w:tabs>
          <w:tab w:val="left" w:pos="1152" w:leader="none"/>
        </w:tabs>
        <w:rPr>
          <w:rFonts w:hint="eastAsia" w:ascii="宋体" w:hAnsi="宋体" w:eastAsia="宋体" w:cs="宋体"/>
          <w:b/>
          <w:color w:val="auto"/>
          <w:sz w:val="24"/>
          <w:szCs w:val="24"/>
          <w:highlight w:val="none"/>
          <w:lang w:val="en-US" w:eastAsia="zh-CN" w:bidi="ar-SA"/>
        </w:rPr>
        <w:outlineLvl w:val="6"/>
      </w:pPr>
      <w:r>
        <w:rPr>
          <w:rFonts w:hint="eastAsia" w:ascii="宋体" w:hAnsi="宋体" w:eastAsia="宋体" w:cs="宋体"/>
          <w:b/>
          <w:color w:val="auto"/>
          <w:sz w:val="24"/>
          <w:szCs w:val="24"/>
          <w:highlight w:val="none"/>
          <w:lang w:val="en-US" w:eastAsia="zh-CN" w:bidi="ar-SA"/>
        </w:rPr>
        <w:t xml:space="preserve">2.2.3.1.2环境烟雾温度实时监测预警服务点位</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预警服务要求：</w:t>
      </w:r>
      <w:r/>
    </w:p>
    <w:p>
      <w:pPr>
        <w:numPr>
          <w:ilvl w:val="0"/>
          <w:numId w:val="14"/>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提供7*24小时物联网消防远程监测预警服务，与预警平台有机协同，实现线上线下一体化服务模式；</w:t>
      </w:r>
      <w:r/>
    </w:p>
    <w:p>
      <w:pPr>
        <w:numPr>
          <w:ilvl w:val="0"/>
          <w:numId w:val="14"/>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提供7*24小时烟雾预警、温度预警回访服务，升级预警后进行人工电话回访确认和督促；</w:t>
      </w:r>
      <w:r/>
    </w:p>
    <w:p>
      <w:pPr>
        <w:numPr>
          <w:ilvl w:val="0"/>
          <w:numId w:val="14"/>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提供分级预警服务，根据预警状况划分预警等级，制定预警处置流程，预警处置率达</w:t>
      </w:r>
      <w:r>
        <w:rPr>
          <w:rFonts w:hint="eastAsia" w:ascii="宋体" w:hAnsi="宋体" w:cs="宋体"/>
          <w:color w:val="auto"/>
          <w:sz w:val="24"/>
          <w:szCs w:val="24"/>
          <w:highlight w:val="none"/>
          <w:lang w:val="en-US" w:eastAsia="zh-CN"/>
        </w:rPr>
        <w:t xml:space="preserve">99.9</w:t>
      </w:r>
      <w:r>
        <w:rPr>
          <w:rFonts w:hint="eastAsia" w:ascii="宋体" w:hAnsi="宋体" w:eastAsia="宋体" w:cs="宋体"/>
          <w:color w:val="auto"/>
          <w:sz w:val="24"/>
          <w:szCs w:val="24"/>
          <w:highlight w:val="none"/>
        </w:rPr>
        <w:t xml:space="preserve">%；</w:t>
      </w:r>
      <w:r/>
    </w:p>
    <w:p>
      <w:pPr>
        <w:numPr>
          <w:ilvl w:val="0"/>
          <w:numId w:val="14"/>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服务点位一旦监测环境有火灾隐患并自动推送至预警平台，平台</w:t>
      </w:r>
      <w:r>
        <w:rPr>
          <w:rFonts w:hint="eastAsia" w:ascii="宋体" w:hAnsi="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通过多级过滤策略生成标准化事件并通知值守人员、按预设处置规则以微信、短信、语音电话等多渠道发送预警通知，以便及时采取处理措施。</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布设服务要求：</w:t>
      </w:r>
      <w:r/>
    </w:p>
    <w:p>
      <w:pPr>
        <w:numPr>
          <w:ilvl w:val="0"/>
          <w:numId w:val="15"/>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提供前端物联网消防感知设备的布设、联调联试服务，确保与物联网消防安全预警平台无缝对接，实时发送数据；</w:t>
      </w:r>
      <w:r/>
    </w:p>
    <w:p>
      <w:pPr>
        <w:numPr>
          <w:ilvl w:val="0"/>
          <w:numId w:val="15"/>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提供数据初始化服务，对服务点位信息分类采集，进行信息建档，匹配入库；</w:t>
      </w:r>
      <w:r/>
    </w:p>
    <w:p>
      <w:pPr>
        <w:numPr>
          <w:ilvl w:val="0"/>
          <w:numId w:val="15"/>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提供安装点位人工定位服务，绘制CAD图并导入物联网消防安全预警云平台。</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运维服务要求：</w:t>
      </w:r>
      <w:r/>
    </w:p>
    <w:p>
      <w:pPr>
        <w:numPr>
          <w:ilvl w:val="0"/>
          <w:numId w:val="16"/>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提供在线巡检服务，及时发现设备故障，快速维护检修，保证设备平均在线率≥95%；</w:t>
      </w:r>
      <w:r/>
    </w:p>
    <w:p>
      <w:pPr>
        <w:numPr>
          <w:ilvl w:val="0"/>
          <w:numId w:val="16"/>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提供报修响应服务：接到报修电话30分钟内响应，2小时内赶到现场，一般性故障在到达现场后1小时内排除，较为复杂故障在到达现场后4小时内排除。</w:t>
      </w:r>
      <w:r/>
    </w:p>
    <w:p>
      <w:pPr>
        <w:numPr>
          <w:ilvl w:val="0"/>
          <w:numId w:val="16"/>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提供前端物联网消防感知设备保养服务，对终端设备进行检查、清洁、校对，保证性能和精度在最佳状态。保养结束后，管理系统操作留痕；</w:t>
      </w:r>
      <w:r/>
    </w:p>
    <w:p>
      <w:pPr>
        <w:numPr>
          <w:ilvl w:val="0"/>
          <w:numId w:val="16"/>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提供前端感知设备遗失补装服务，确保新设备与原有系统无缝对接，以此保障整个物联网体系的正常运转；</w:t>
      </w:r>
      <w:r/>
    </w:p>
    <w:p>
      <w:pPr>
        <w:numPr>
          <w:ilvl w:val="0"/>
          <w:numId w:val="16"/>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提供备品备件服务，及时响应更换请求。</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数据采集要求：</w:t>
      </w:r>
      <w:r/>
    </w:p>
    <w:p>
      <w:pPr>
        <w:numPr>
          <w:ilvl w:val="0"/>
          <w:numId w:val="17"/>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支持环境烟雾预警、环境高温预警、低电压预警、防拆预警、传感器故障预警信息上传；</w:t>
      </w:r>
      <w:r/>
    </w:p>
    <w:p>
      <w:pPr>
        <w:numPr>
          <w:ilvl w:val="0"/>
          <w:numId w:val="17"/>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支持自检功能，检查设备部件是否能够正常工作；</w:t>
      </w:r>
      <w:r/>
    </w:p>
    <w:p>
      <w:pPr>
        <w:numPr>
          <w:ilvl w:val="0"/>
          <w:numId w:val="17"/>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支持可探测烟雾报警和温度报警，支持环境温度上报，高温报警功能；</w:t>
      </w:r>
      <w:r/>
    </w:p>
    <w:p>
      <w:pPr>
        <w:numPr>
          <w:ilvl w:val="0"/>
          <w:numId w:val="17"/>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预警信息上传至物联网消防预警平台接收显示的响应时间≤10s；</w:t>
      </w:r>
      <w:r/>
    </w:p>
    <w:p>
      <w:pPr>
        <w:numPr>
          <w:ilvl w:val="0"/>
          <w:numId w:val="17"/>
        </w:numPr>
        <w:ind w:firstLine="480"/>
        <w:jc w:val="left"/>
        <w:spacing w:line="360" w:lineRule="auto"/>
        <w:tabs>
          <w:tab w:val="left" w:pos="7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非报警状态下，接入服务点与物联网消防预警平台的通讯周期应≤24h。</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终端设备要求：</w:t>
      </w:r>
      <w:r/>
    </w:p>
    <w:p>
      <w:pPr>
        <w:numPr>
          <w:ilvl w:val="0"/>
          <w:numId w:val="18"/>
        </w:numPr>
        <w:ind w:left="0" w:firstLine="480"/>
        <w:jc w:val="left"/>
        <w:pageBreakBefore w:val="0"/>
        <w:spacing w:line="360" w:lineRule="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 xml:space="preserve">支持NB-IoT或4G</w:t>
      </w:r>
      <w:r>
        <w:rPr>
          <w:rFonts w:hint="eastAsia" w:ascii="宋体" w:hAnsi="宋体" w:eastAsia="宋体" w:cs="宋体"/>
          <w:b w:val="0"/>
          <w:bCs w:val="0"/>
          <w:color w:val="auto"/>
          <w:spacing w:val="0"/>
          <w:sz w:val="24"/>
          <w:szCs w:val="24"/>
          <w:highlight w:val="none"/>
          <w:lang w:val="en-US" w:eastAsia="zh-CN"/>
        </w:rPr>
        <w:t xml:space="preserve">/5G</w:t>
      </w:r>
      <w:r>
        <w:rPr>
          <w:rFonts w:hint="eastAsia" w:ascii="宋体" w:hAnsi="宋体" w:eastAsia="宋体" w:cs="宋体"/>
          <w:b w:val="0"/>
          <w:bCs w:val="0"/>
          <w:color w:val="auto"/>
          <w:spacing w:val="0"/>
          <w:sz w:val="24"/>
          <w:szCs w:val="24"/>
          <w:highlight w:val="none"/>
        </w:rPr>
        <w:t xml:space="preserve">无线通讯技术；</w:t>
      </w:r>
      <w:r/>
    </w:p>
    <w:p>
      <w:pPr>
        <w:numPr>
          <w:ilvl w:val="0"/>
          <w:numId w:val="18"/>
        </w:numPr>
        <w:ind w:left="0" w:firstLine="480"/>
        <w:jc w:val="left"/>
        <w:pageBreakBefore w:val="0"/>
        <w:spacing w:line="360" w:lineRule="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 xml:space="preserve">烟温一体，支持预警温度上报。</w:t>
      </w:r>
      <w:r/>
    </w:p>
    <w:p>
      <w:pPr>
        <w:numPr>
          <w:ilvl w:val="0"/>
          <w:numId w:val="18"/>
        </w:numPr>
        <w:ind w:left="0" w:firstLine="480"/>
        <w:jc w:val="left"/>
        <w:pageBreakBefore w:val="0"/>
        <w:spacing w:line="360" w:lineRule="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 xml:space="preserve">支持上报SIM卡的ICCID号码；</w:t>
      </w:r>
      <w:r/>
    </w:p>
    <w:p>
      <w:pPr>
        <w:numPr>
          <w:ilvl w:val="0"/>
          <w:numId w:val="18"/>
        </w:numPr>
        <w:ind w:left="0" w:firstLine="480"/>
        <w:jc w:val="left"/>
        <w:pageBreakBefore w:val="0"/>
        <w:spacing w:line="360" w:lineRule="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 xml:space="preserve">报警音量：在距报警器3m远处，火灾报警信号声压级应大于80dB（A计权）。</w:t>
      </w:r>
      <w:r/>
    </w:p>
    <w:p>
      <w:pPr>
        <w:numPr>
          <w:ilvl w:val="0"/>
          <w:numId w:val="18"/>
        </w:numPr>
        <w:ind w:left="0" w:firstLine="480"/>
        <w:jc w:val="left"/>
        <w:pageBreakBefore w:val="0"/>
        <w:spacing w:line="360" w:lineRule="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 xml:space="preserve">支持防拆告警功能；</w:t>
      </w:r>
      <w:r/>
    </w:p>
    <w:p>
      <w:pPr>
        <w:numPr>
          <w:ilvl w:val="0"/>
          <w:numId w:val="18"/>
        </w:numPr>
        <w:ind w:left="0" w:firstLine="480"/>
        <w:jc w:val="left"/>
        <w:pageBreakBefore w:val="0"/>
        <w:spacing w:line="360" w:lineRule="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 xml:space="preserve">产品需具备《中国国家强制性产品认证证书》</w:t>
      </w:r>
      <w:r>
        <w:rPr>
          <w:rFonts w:hint="eastAsia" w:ascii="宋体" w:hAnsi="宋体" w:eastAsia="宋体" w:cs="宋体"/>
          <w:b w:val="0"/>
          <w:bCs w:val="0"/>
          <w:color w:val="auto"/>
          <w:spacing w:val="0"/>
          <w:sz w:val="24"/>
          <w:szCs w:val="24"/>
          <w:highlight w:val="none"/>
          <w:lang w:val="en-US" w:eastAsia="zh-CN"/>
        </w:rPr>
        <w:t xml:space="preserve">CCCF</w:t>
      </w:r>
      <w:r>
        <w:rPr>
          <w:rFonts w:hint="eastAsia" w:ascii="宋体" w:hAnsi="宋体" w:eastAsia="宋体" w:cs="宋体"/>
          <w:b w:val="0"/>
          <w:bCs w:val="0"/>
          <w:color w:val="auto"/>
          <w:spacing w:val="0"/>
          <w:sz w:val="24"/>
          <w:szCs w:val="24"/>
          <w:highlight w:val="none"/>
        </w:rPr>
        <w:t xml:space="preserve">认证证书。</w:t>
      </w:r>
      <w:r/>
    </w:p>
    <w:p>
      <w:pPr>
        <w:ind w:left="0" w:firstLine="482"/>
        <w:jc w:val="both"/>
        <w:keepLines/>
        <w:keepNext/>
        <w:spacing w:before="0" w:after="64" w:line="360" w:lineRule="auto"/>
        <w:widowControl w:val="off"/>
        <w:tabs>
          <w:tab w:val="left" w:pos="1152" w:leader="none"/>
        </w:tabs>
        <w:rPr>
          <w:rFonts w:hint="eastAsia" w:ascii="宋体" w:hAnsi="宋体" w:eastAsia="宋体" w:cs="宋体"/>
          <w:b/>
          <w:color w:val="auto"/>
          <w:sz w:val="24"/>
          <w:szCs w:val="24"/>
          <w:highlight w:val="none"/>
          <w:lang w:val="en-US" w:eastAsia="zh-CN" w:bidi="ar-SA"/>
        </w:rPr>
        <w:outlineLvl w:val="6"/>
      </w:pPr>
      <w:r>
        <w:rPr>
          <w:rFonts w:hint="eastAsia" w:ascii="宋体" w:hAnsi="宋体" w:eastAsia="宋体" w:cs="宋体"/>
          <w:b/>
          <w:color w:val="auto"/>
          <w:sz w:val="24"/>
          <w:szCs w:val="24"/>
          <w:highlight w:val="none"/>
          <w:lang w:val="en-US" w:eastAsia="zh-CN" w:bidi="ar-SA"/>
        </w:rPr>
        <w:t xml:space="preserve">2.2.3.1.3消防主机综合预警服务</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预警服务要求：</w:t>
      </w:r>
      <w:r/>
    </w:p>
    <w:p>
      <w:pPr>
        <w:numPr>
          <w:ilvl w:val="0"/>
          <w:numId w:val="1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提供7*24小时专人值守服务，可与预警平台有机协同，实现线上线下一体化服务模式；</w:t>
      </w:r>
      <w:r/>
    </w:p>
    <w:p>
      <w:pPr>
        <w:numPr>
          <w:ilvl w:val="0"/>
          <w:numId w:val="1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服务点位一旦监测环境有隐患并自动推送至预警平台，平台通过多级过滤策略生成标准化事件并按预设处置规则发送预警通知，以便及时采取处理措施。</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布设服务要求：</w:t>
      </w:r>
      <w:r/>
    </w:p>
    <w:p>
      <w:pPr>
        <w:numPr>
          <w:ilvl w:val="0"/>
          <w:numId w:val="2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提供前端物联网消防感知设备的布设、联调联试服务，确保与物联网消防安全预警平台无缝对接，实时发送数据；</w:t>
      </w:r>
      <w:r/>
    </w:p>
    <w:p>
      <w:pPr>
        <w:numPr>
          <w:ilvl w:val="0"/>
          <w:numId w:val="2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提供数据初始化服务，对服务点位信息分类采集，进行信息建档，匹配入库；</w:t>
      </w:r>
      <w:r/>
    </w:p>
    <w:p>
      <w:pPr>
        <w:numPr>
          <w:ilvl w:val="0"/>
          <w:numId w:val="2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提供安装点位人工定位服务，绘制CAD图并导入物联网消防安全预警平台</w:t>
      </w:r>
      <w:r>
        <w:rPr>
          <w:rFonts w:hint="eastAsia" w:ascii="宋体" w:hAnsi="宋体" w:cs="宋体"/>
          <w:color w:val="auto"/>
          <w:sz w:val="24"/>
          <w:szCs w:val="24"/>
          <w:highlight w:val="none"/>
          <w:lang w:eastAsia="zh-CN"/>
        </w:rPr>
        <w:t xml:space="preserve">。</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运维服务要求：</w:t>
      </w:r>
      <w:r/>
    </w:p>
    <w:p>
      <w:pPr>
        <w:numPr>
          <w:ilvl w:val="0"/>
          <w:numId w:val="21"/>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提供在线巡检服务，及时发现设备故障，快速维护检修，保证设备平均在线率≥95%；</w:t>
      </w:r>
      <w:r/>
    </w:p>
    <w:p>
      <w:pPr>
        <w:numPr>
          <w:ilvl w:val="0"/>
          <w:numId w:val="21"/>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提供报修响应服务：接到报修电话30分钟内响应，2小时内赶到现场，一般性故障在到达现场后1小时内排除，较为复杂故障在到达现场后4小时内排除。</w:t>
      </w:r>
      <w:r/>
    </w:p>
    <w:p>
      <w:pPr>
        <w:numPr>
          <w:ilvl w:val="0"/>
          <w:numId w:val="21"/>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提供前端物联网消防感知设备保养服务，对终端设备进行检查、清洁、校对，保证性能和精度在最佳状态。保养结束后，管理系统操作留痕；</w:t>
      </w:r>
      <w:r/>
    </w:p>
    <w:p>
      <w:pPr>
        <w:numPr>
          <w:ilvl w:val="0"/>
          <w:numId w:val="21"/>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提供前端感知设备遗失补装服务，确保新设备与原有系统无缝对接，以此保障整个物联网体系的正常运转；</w:t>
      </w:r>
      <w:r/>
    </w:p>
    <w:p>
      <w:pPr>
        <w:numPr>
          <w:ilvl w:val="0"/>
          <w:numId w:val="21"/>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提供备品备件服务，及时响应更换请求</w:t>
      </w:r>
      <w:r>
        <w:rPr>
          <w:rFonts w:hint="eastAsia" w:ascii="宋体" w:hAnsi="宋体" w:cs="宋体"/>
          <w:color w:val="auto"/>
          <w:sz w:val="24"/>
          <w:szCs w:val="24"/>
          <w:highlight w:val="none"/>
          <w:lang w:eastAsia="zh-CN"/>
        </w:rPr>
        <w:t xml:space="preserve">。</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数据采集要求：</w:t>
      </w:r>
      <w:r/>
    </w:p>
    <w:p>
      <w:pPr>
        <w:numPr>
          <w:ilvl w:val="0"/>
          <w:numId w:val="22"/>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支持火灾报警系统的报警信息、建筑消防设施运行状态信息、手动报警信息、本机故障信息的上传；</w:t>
      </w:r>
      <w:r/>
    </w:p>
    <w:p>
      <w:pPr>
        <w:numPr>
          <w:ilvl w:val="0"/>
          <w:numId w:val="22"/>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预警信息上传至物联网消防综合预警云平台接收显示的响应时间≤10s；</w:t>
      </w:r>
      <w:r/>
    </w:p>
    <w:p>
      <w:pPr>
        <w:numPr>
          <w:ilvl w:val="0"/>
          <w:numId w:val="22"/>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非报警状态下，接入服务点与物联网消防综合预警云平台的通讯周期应≤24h；</w:t>
      </w:r>
      <w:r/>
    </w:p>
    <w:p>
      <w:pPr>
        <w:numPr>
          <w:ilvl w:val="0"/>
          <w:numId w:val="22"/>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与物联网消防综合预警云平台联动，将传统报警信息与物联网消防前端感知预警信息区别显示。</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终端设备要求：</w:t>
      </w:r>
      <w:r/>
    </w:p>
    <w:p>
      <w:pPr>
        <w:numPr>
          <w:ilvl w:val="0"/>
          <w:numId w:val="23"/>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支持4G</w:t>
      </w:r>
      <w:r>
        <w:rPr>
          <w:rFonts w:hint="eastAsia" w:ascii="宋体" w:hAnsi="宋体" w:cs="宋体"/>
          <w:color w:val="auto"/>
          <w:sz w:val="24"/>
          <w:szCs w:val="24"/>
          <w:highlight w:val="none"/>
          <w:lang w:val="en-US" w:eastAsia="zh-CN"/>
        </w:rPr>
        <w:t xml:space="preserve">/5G</w:t>
      </w:r>
      <w:r>
        <w:rPr>
          <w:rFonts w:hint="eastAsia" w:ascii="宋体" w:hAnsi="宋体" w:eastAsia="宋体" w:cs="宋体"/>
          <w:color w:val="auto"/>
          <w:sz w:val="24"/>
          <w:szCs w:val="24"/>
          <w:highlight w:val="none"/>
        </w:rPr>
        <w:t xml:space="preserve">或以太网的传输方式；</w:t>
      </w:r>
      <w:r/>
    </w:p>
    <w:p>
      <w:pPr>
        <w:numPr>
          <w:ilvl w:val="0"/>
          <w:numId w:val="23"/>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支持AC220V（主电）和DC11.1V，4AH（备电）两种供电方式供电，主备电源自动切换，备电连续运行时间≥8h；</w:t>
      </w:r>
      <w:r/>
    </w:p>
    <w:p>
      <w:pPr>
        <w:numPr>
          <w:ilvl w:val="0"/>
          <w:numId w:val="23"/>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具有本机故障检测功能，自动检测主、备电源故障，监控系统和控制中心通讯故障；</w:t>
      </w:r>
      <w:r/>
    </w:p>
    <w:p>
      <w:pPr>
        <w:numPr>
          <w:ilvl w:val="0"/>
          <w:numId w:val="23"/>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支持不少于3路RS232/485接口，不少于4路开关量输入；</w:t>
      </w:r>
      <w:r/>
    </w:p>
    <w:p>
      <w:pPr>
        <w:numPr>
          <w:ilvl w:val="0"/>
          <w:numId w:val="23"/>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支持历史记录查询、声光报警指示、中文液晶显示；</w:t>
      </w:r>
      <w:r/>
    </w:p>
    <w:p>
      <w:pPr>
        <w:numPr>
          <w:ilvl w:val="0"/>
          <w:numId w:val="23"/>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工作环境：温度0℃~+50℃，湿度≤95%RH。</w:t>
      </w:r>
      <w:r/>
    </w:p>
    <w:p>
      <w:pPr>
        <w:ind w:left="0" w:firstLine="482"/>
        <w:jc w:val="both"/>
        <w:keepLines/>
        <w:keepNext/>
        <w:spacing w:before="0" w:after="64" w:line="360" w:lineRule="auto"/>
        <w:widowControl w:val="off"/>
        <w:tabs>
          <w:tab w:val="left" w:pos="1152" w:leader="none"/>
        </w:tabs>
        <w:rPr>
          <w:rFonts w:hint="eastAsia" w:ascii="宋体" w:hAnsi="宋体" w:eastAsia="宋体" w:cs="宋体"/>
          <w:b/>
          <w:color w:val="auto"/>
          <w:sz w:val="24"/>
          <w:szCs w:val="24"/>
          <w:highlight w:val="none"/>
          <w:lang w:val="en-US" w:eastAsia="zh-CN" w:bidi="ar-SA"/>
        </w:rPr>
        <w:outlineLvl w:val="6"/>
      </w:pPr>
      <w:r>
        <w:rPr>
          <w:rFonts w:hint="eastAsia" w:ascii="宋体" w:hAnsi="宋体" w:eastAsia="宋体" w:cs="宋体"/>
          <w:b/>
          <w:color w:val="auto"/>
          <w:sz w:val="24"/>
          <w:szCs w:val="24"/>
          <w:highlight w:val="none"/>
          <w:lang w:val="en-US" w:eastAsia="zh-CN" w:bidi="ar-SA"/>
        </w:rPr>
        <w:t xml:space="preserve">2.2.3.1.4消防一键报警监测综合预警服务点位</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预警服务要求：</w:t>
      </w:r>
      <w:r/>
    </w:p>
    <w:p>
      <w:pPr>
        <w:numPr>
          <w:ilvl w:val="0"/>
          <w:numId w:val="24"/>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提供7*24小时专人值守服务，可与预警平台有机协同，实现线上线下一体化服务模式；</w:t>
      </w:r>
      <w:r/>
    </w:p>
    <w:p>
      <w:pPr>
        <w:numPr>
          <w:ilvl w:val="0"/>
          <w:numId w:val="24"/>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提供7*24小时预警回访服务，待升级预警后进行人工电话回访确认和督促；</w:t>
      </w:r>
      <w:r/>
    </w:p>
    <w:p>
      <w:pPr>
        <w:numPr>
          <w:ilvl w:val="0"/>
          <w:numId w:val="24"/>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提供分级预警服务，根据预警状况划分预警等级，制定消防一键报警预警处置流程，预警处置率达</w:t>
      </w:r>
      <w:r>
        <w:rPr>
          <w:rFonts w:hint="eastAsia" w:ascii="宋体" w:hAnsi="宋体" w:cs="宋体"/>
          <w:color w:val="auto"/>
          <w:sz w:val="24"/>
          <w:szCs w:val="24"/>
          <w:highlight w:val="none"/>
          <w:lang w:val="en-US" w:eastAsia="zh-CN"/>
        </w:rPr>
        <w:t xml:space="preserve">99.9</w:t>
      </w:r>
      <w:r>
        <w:rPr>
          <w:rFonts w:hint="eastAsia" w:ascii="宋体" w:hAnsi="宋体" w:eastAsia="宋体" w:cs="宋体"/>
          <w:color w:val="auto"/>
          <w:sz w:val="24"/>
          <w:szCs w:val="24"/>
          <w:highlight w:val="none"/>
        </w:rPr>
        <w:t xml:space="preserve">%。</w:t>
      </w:r>
      <w:r/>
    </w:p>
    <w:p>
      <w:pPr>
        <w:numPr>
          <w:ilvl w:val="0"/>
          <w:numId w:val="24"/>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一旦监测环境有隐患并自动推送至预警平台，平台</w:t>
      </w:r>
      <w:r>
        <w:rPr>
          <w:rFonts w:hint="eastAsia" w:ascii="宋体" w:hAnsi="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通过多级过滤策略生成标准化事件并按预设处置规则发送预警通知，以便及时采取处理措施。</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布设服务要求：</w:t>
      </w:r>
      <w:r/>
    </w:p>
    <w:p>
      <w:pPr>
        <w:numPr>
          <w:ilvl w:val="0"/>
          <w:numId w:val="25"/>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提供数据初始化服务，对服务点位信息分类采集，进行信息建档，匹配入库；</w:t>
      </w:r>
      <w:r/>
    </w:p>
    <w:p>
      <w:pPr>
        <w:numPr>
          <w:ilvl w:val="0"/>
          <w:numId w:val="25"/>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提供智能无线报警按钮、语音声光报警器、应急电源设备的安装、调试，与物联网消防安全预警云平台无缝对接，确保实时发送数据；</w:t>
      </w:r>
      <w:r/>
    </w:p>
    <w:p>
      <w:pPr>
        <w:numPr>
          <w:ilvl w:val="0"/>
          <w:numId w:val="25"/>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提供安装点位人工定位服务，绘制CAD图并导入物联网消防安全预警云平台；</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运维服务要求：</w:t>
      </w:r>
      <w:r/>
    </w:p>
    <w:p>
      <w:pPr>
        <w:numPr>
          <w:ilvl w:val="0"/>
          <w:numId w:val="26"/>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提供在线巡检服务，及时发现设备故障，快速维护检修，保证设备平均在线率≥95%；</w:t>
      </w:r>
      <w:r/>
    </w:p>
    <w:p>
      <w:pPr>
        <w:numPr>
          <w:ilvl w:val="0"/>
          <w:numId w:val="26"/>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提供报修响应服务：接到报修电话30分钟内响应，2小时内赶到现场，一般性故障在到达现场后1小时内排除，较为复杂故障在到达现场后4小时内排除。</w:t>
      </w:r>
      <w:r/>
    </w:p>
    <w:p>
      <w:pPr>
        <w:numPr>
          <w:ilvl w:val="0"/>
          <w:numId w:val="26"/>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提供前端物联网消防感知设备保养服务，对终端设备进行检查、清洁、校对，保证性能和精度在最佳状态。保养结束后，管理系统操作留痕；</w:t>
      </w:r>
      <w:r/>
    </w:p>
    <w:p>
      <w:pPr>
        <w:numPr>
          <w:ilvl w:val="0"/>
          <w:numId w:val="26"/>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提供前端感知设备遗失补装服务，确保新设备与原有系统无缝对接，以此保障整个物联网体系的正常运转；</w:t>
      </w:r>
      <w:r/>
    </w:p>
    <w:p>
      <w:pPr>
        <w:numPr>
          <w:ilvl w:val="0"/>
          <w:numId w:val="26"/>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提供备品备件服务，及时响应更换请求。</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数据采集要求：</w:t>
      </w:r>
      <w:r/>
    </w:p>
    <w:p>
      <w:pPr>
        <w:numPr>
          <w:ilvl w:val="0"/>
          <w:numId w:val="27"/>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支持设备状态信息、通讯信号强度等信息的采集上传；</w:t>
      </w:r>
      <w:r/>
    </w:p>
    <w:p>
      <w:pPr>
        <w:numPr>
          <w:ilvl w:val="0"/>
          <w:numId w:val="27"/>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预警信息上传至物联网消防综合预警平台接收显示的响应时间≤10s；</w:t>
      </w:r>
      <w:r/>
    </w:p>
    <w:p>
      <w:pPr>
        <w:numPr>
          <w:ilvl w:val="0"/>
          <w:numId w:val="27"/>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非报警状态下，接入服务点与物联网消防综合预警平台的通讯周期应≤24h。</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终端设备要求：</w:t>
      </w:r>
      <w:r/>
    </w:p>
    <w:p>
      <w:pPr>
        <w:numPr>
          <w:ilvl w:val="0"/>
          <w:numId w:val="28"/>
        </w:num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无线报警按钮支持NB-IoT/4G</w:t>
      </w:r>
      <w:r>
        <w:rPr>
          <w:rFonts w:hint="eastAsia" w:asciiTheme="minorEastAsia" w:hAnsiTheme="minorEastAsia" w:eastAsiaTheme="minorEastAsia" w:cstheme="minorEastAsia"/>
          <w:color w:val="auto"/>
          <w:sz w:val="24"/>
          <w:szCs w:val="24"/>
          <w:highlight w:val="none"/>
          <w:lang w:val="en-US" w:eastAsia="zh-CN"/>
        </w:rPr>
        <w:t xml:space="preserve">/5G</w:t>
      </w:r>
      <w:r>
        <w:rPr>
          <w:rFonts w:hint="eastAsia" w:asciiTheme="minorEastAsia" w:hAnsiTheme="minorEastAsia" w:eastAsiaTheme="minorEastAsia" w:cstheme="minorEastAsia"/>
          <w:color w:val="auto"/>
          <w:sz w:val="24"/>
          <w:szCs w:val="24"/>
          <w:highlight w:val="none"/>
        </w:rPr>
        <w:t xml:space="preserve">通讯模式，具备按键报警、防拆报警、每日自检等功能。无线报警按钮与语音声光报警器采用有线或无线的方式连接。</w:t>
      </w:r>
      <w:r/>
    </w:p>
    <w:p>
      <w:pPr>
        <w:numPr>
          <w:ilvl w:val="0"/>
          <w:numId w:val="28"/>
        </w:num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语音声光报警器的报警音量分贝数可达80-100dB，支持平台指令及下发指令，进行响铃及停止响铃</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语音警报与声光警报应采用交替工作方式持续不间断循环。</w:t>
      </w:r>
      <w:r/>
    </w:p>
    <w:p>
      <w:pPr>
        <w:numPr>
          <w:ilvl w:val="0"/>
          <w:numId w:val="28"/>
        </w:numPr>
        <w:ind w:firstLine="480"/>
        <w:jc w:val="left"/>
        <w:spacing w:line="360" w:lineRule="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应急电源支持停电后</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系统各组件持续工作10分钟</w:t>
      </w:r>
      <w:r>
        <w:rPr>
          <w:rFonts w:hint="eastAsia" w:ascii="宋体" w:hAnsi="宋体" w:cs="宋体"/>
          <w:color w:val="auto"/>
          <w:sz w:val="24"/>
          <w:szCs w:val="24"/>
          <w:highlight w:val="none"/>
          <w:lang w:eastAsia="zh-CN"/>
        </w:rPr>
        <w:t xml:space="preserve">。</w:t>
      </w:r>
      <w:r/>
    </w:p>
    <w:p>
      <w:pPr>
        <w:numPr>
          <w:ilvl w:val="3"/>
          <w:numId w:val="11"/>
        </w:numPr>
        <w:ind w:left="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color w:val="auto"/>
          <w:sz w:val="24"/>
          <w:szCs w:val="24"/>
          <w:highlight w:val="none"/>
          <w:lang w:val="en-US" w:eastAsia="zh-CN" w:bidi="ar-SA"/>
        </w:rPr>
        <w:t xml:space="preserve">AI视频运营服务技术参数要求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具体服务内容见下表：</w:t>
      </w:r>
      <w:r/>
    </w:p>
    <w:tbl>
      <w:tblPr>
        <w:tblStyle w:val="739"/>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2"/>
        <w:gridCol w:w="1312"/>
        <w:gridCol w:w="3493"/>
        <w:gridCol w:w="2199"/>
        <w:gridCol w:w="2199"/>
      </w:tblGrid>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服务项目</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描述</w:t>
            </w:r>
            <w:r/>
          </w:p>
        </w:tc>
        <w:tc>
          <w:tcPr>
            <w:shd w:val="clear" w:color="auto" w:fill="auto"/>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服务频次</w:t>
            </w:r>
            <w:r/>
          </w:p>
        </w:tc>
        <w:tc>
          <w:tcPr>
            <w:shd w:val="clear" w:color="auto" w:fill="auto"/>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交付物</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3年监控摄像头与算法匹配、参数调整服务</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对接入的1000路摄像头进行8种算法的匹配、识别区域划分等相关工作。并根据识别需求动态调整算法的参数，包括识别参数、报警阈值、识别区域、算法启停时间等。</w:t>
            </w:r>
            <w:r/>
          </w:p>
        </w:tc>
        <w:tc>
          <w:tcPr>
            <w:shd w:val="clear" w:color="auto" w:fill="auto"/>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w:t>
            </w:r>
            <w:r/>
          </w:p>
        </w:tc>
        <w:tc>
          <w:tcPr>
            <w:shd w:val="clear" w:color="auto" w:fill="auto"/>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系统完成算法绑定、调试，算法正常启动运行</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3年识别结果鉴定服务</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对算法识别结果进行全面的识别结果评估，分析算法在各种场景下的效果，同时辨别算法可能潜在的问题并同步制定改进计划。</w:t>
            </w:r>
            <w:r/>
          </w:p>
        </w:tc>
        <w:tc>
          <w:tcPr>
            <w:shd w:val="clear" w:color="auto" w:fill="auto"/>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12次/年</w:t>
            </w:r>
            <w:r/>
          </w:p>
        </w:tc>
        <w:tc>
          <w:tcPr>
            <w:shd w:val="clear" w:color="auto" w:fill="auto"/>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《算法运行分析报告》</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3年数据清洗、标注服务</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对图像数据进行数据清洗，同时进行标注服务，形成高质量的数据集，为算法优化做准备。</w:t>
            </w:r>
            <w:r/>
          </w:p>
        </w:tc>
        <w:tc>
          <w:tcPr>
            <w:shd w:val="clear" w:color="auto" w:fill="auto"/>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按实际需求，每年不少于4次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《标注数据集》</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3年算法优化服务</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对算法模型进行迭代训练，优化算法的参数，调整算法神经网络，提高整体模型性能，确保算法能够更准确地进行预测和分类。</w:t>
            </w:r>
            <w:r/>
          </w:p>
        </w:tc>
        <w:tc>
          <w:tcPr>
            <w:shd w:val="clear" w:color="auto" w:fill="auto"/>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按实际需求，算法迭代版本不少于3次</w:t>
            </w:r>
            <w:r/>
          </w:p>
        </w:tc>
        <w:tc>
          <w:tcPr>
            <w:shd w:val="clear" w:color="auto" w:fill="auto"/>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算法版本迭代镜像包</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3年视频画面监测服务</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利用视频监控工具，识别并标记监控视频中可能存在的花屏、遮挡现象，由运维人员及时排查此类现象出现的问题，并记录成文档，避免影响算法识别效果与监控录像依据。</w:t>
            </w:r>
            <w:r/>
          </w:p>
        </w:tc>
        <w:tc>
          <w:tcPr>
            <w:shd w:val="clear" w:color="auto" w:fill="auto"/>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12次/年</w:t>
            </w:r>
            <w:r/>
          </w:p>
        </w:tc>
        <w:tc>
          <w:tcPr>
            <w:shd w:val="clear" w:color="auto" w:fill="auto"/>
            <w:tcBorders>
              <w:top w:val="single" w:color="000000" w:sz="4" w:space="0"/>
              <w:left w:val="single" w:color="000000" w:sz="4" w:space="0"/>
              <w:bottom w:val="single" w:color="000000" w:sz="4" w:space="0"/>
              <w:right w:val="single" w:color="000000" w:sz="4" w:space="0"/>
            </w:tcBorders>
            <w:tcW w:w="1084"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《监控运行分析报告》</w:t>
            </w:r>
            <w:r/>
          </w:p>
        </w:tc>
      </w:tr>
    </w:tbl>
    <w:p>
      <w:pPr>
        <w:ind w:left="420" w:firstLine="0"/>
        <w:jc w:val="lef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3"/>
          <w:numId w:val="11"/>
        </w:numPr>
        <w:ind w:left="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color w:val="auto"/>
          <w:sz w:val="24"/>
          <w:szCs w:val="24"/>
          <w:highlight w:val="none"/>
          <w:lang w:val="en-US" w:eastAsia="zh-CN" w:bidi="ar-SA"/>
        </w:rPr>
        <w:t xml:space="preserve">信息安全服务技术参数要求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信息安全服务具体技术要求如下表：</w:t>
      </w:r>
      <w:r/>
    </w:p>
    <w:tbl>
      <w:tblPr>
        <w:tblStyle w:val="73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539"/>
        <w:gridCol w:w="1273"/>
        <w:gridCol w:w="1223"/>
        <w:gridCol w:w="4313"/>
        <w:gridCol w:w="1413"/>
        <w:gridCol w:w="1372"/>
      </w:tblGrid>
      <w:tr>
        <w:trPr>
          <w:jc w:val="center"/>
          <w:trHeight w:val="20"/>
        </w:trPr>
        <w:tc>
          <w:tcPr>
            <w:shd w:val="clear" w:color="auto" w:fill="ffffff"/>
            <w:tcW w:w="266"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shd w:val="clear" w:color="auto" w:fill="ffffff"/>
            <w:tcW w:w="628"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服务内容</w:t>
            </w:r>
            <w:r/>
          </w:p>
        </w:tc>
        <w:tc>
          <w:tcPr>
            <w:shd w:val="clear" w:color="auto" w:fill="ffffff"/>
            <w:tcW w:w="603"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服务对象</w:t>
            </w:r>
            <w:r/>
          </w:p>
        </w:tc>
        <w:tc>
          <w:tcPr>
            <w:shd w:val="clear" w:color="auto" w:fill="ffffff"/>
            <w:tcW w:w="2127"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服务描述</w:t>
            </w:r>
            <w:r/>
          </w:p>
        </w:tc>
        <w:tc>
          <w:tcPr>
            <w:shd w:val="clear" w:color="auto" w:fill="ffffff"/>
            <w:tcW w:w="697"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服务频次</w:t>
            </w:r>
            <w:r/>
          </w:p>
        </w:tc>
        <w:tc>
          <w:tcPr>
            <w:shd w:val="clear" w:color="auto" w:fill="ffffff"/>
            <w:tcW w:w="676" w:type="pct"/>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服务交付物</w:t>
            </w:r>
            <w:r/>
          </w:p>
        </w:tc>
      </w:tr>
      <w:tr>
        <w:trPr>
          <w:jc w:val="center"/>
          <w:trHeight w:val="20"/>
        </w:trPr>
        <w:tc>
          <w:tcPr>
            <w:shd w:val="clear" w:color="auto" w:fill="ffffff"/>
            <w:tcW w:w="266"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ffffff"/>
            <w:tcW w:w="628"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漏洞扫描服务</w:t>
            </w:r>
            <w:r/>
          </w:p>
        </w:tc>
        <w:tc>
          <w:tcPr>
            <w:shd w:val="clear" w:color="auto" w:fill="ffffff"/>
            <w:tcW w:w="603"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滨湖区消防大队本次项目相关软硬件资产</w:t>
            </w:r>
            <w:r/>
          </w:p>
        </w:tc>
        <w:tc>
          <w:tcPr>
            <w:shd w:val="clear" w:color="auto" w:fill="ffffff"/>
            <w:tcW w:w="2127"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靠带有安全漏洞知识库的网络安全扫描工具对信息资产进行安全扫描，对被评估目标进行覆盖面广泛的安全漏洞查找；真实、全面地反映主机系统、网络设备、应用系统所存在的网络安全问题和面临的网络安全威胁。漏洞修复完成后，提供复测服务，验证漏洞修复情况。</w:t>
            </w:r>
            <w:r/>
          </w:p>
        </w:tc>
        <w:tc>
          <w:tcPr>
            <w:shd w:val="clear" w:color="auto" w:fill="ffffff"/>
            <w:tcW w:w="697"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4次/年</w:t>
            </w:r>
            <w:r/>
          </w:p>
        </w:tc>
        <w:tc>
          <w:tcPr>
            <w:shd w:val="clear" w:color="auto" w:fill="ffffff"/>
            <w:tcW w:w="676"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《漏洞扫描分析报告》</w:t>
            </w:r>
            <w:r/>
          </w:p>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20"/>
        </w:trPr>
        <w:tc>
          <w:tcPr>
            <w:shd w:val="clear" w:color="auto" w:fill="ffffff"/>
            <w:tcW w:w="266"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ffffff"/>
            <w:tcW w:w="628"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渗透测试服务</w:t>
            </w:r>
            <w:r/>
          </w:p>
        </w:tc>
        <w:tc>
          <w:tcPr>
            <w:shd w:val="clear" w:color="auto" w:fill="ffffff"/>
            <w:tcW w:w="603"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智慧消防系统平台</w:t>
            </w:r>
            <w:r/>
          </w:p>
        </w:tc>
        <w:tc>
          <w:tcPr>
            <w:shd w:val="clear" w:color="auto" w:fill="ffffff"/>
            <w:tcW w:w="2127"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过模拟真实的黑客攻击发现现有平台在整体安全防御体系中有哪些缺失的部分，并且检测已有安全产品及安全策略是否能够实时防御安全攻击。针对发现的安全防御体系中存在安全风险，通过渗透测试评估系统安全风险状况，发现系统存在的漏洞，并针对发现的漏洞提出修复建议，提升系统安全性。漏洞修复完成后，提供复测服务，验证漏洞修复情况。</w:t>
            </w:r>
            <w:r/>
          </w:p>
        </w:tc>
        <w:tc>
          <w:tcPr>
            <w:shd w:val="clear" w:color="auto" w:fill="ffffff"/>
            <w:tcW w:w="697"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2次/年</w:t>
            </w:r>
            <w:r/>
          </w:p>
        </w:tc>
        <w:tc>
          <w:tcPr>
            <w:shd w:val="clear" w:color="auto" w:fill="ffffff"/>
            <w:tcW w:w="676"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《渗透测试报告》</w:t>
            </w:r>
            <w:r/>
          </w:p>
        </w:tc>
      </w:tr>
      <w:tr>
        <w:trPr>
          <w:jc w:val="center"/>
          <w:trHeight w:val="628"/>
        </w:trPr>
        <w:tc>
          <w:tcPr>
            <w:shd w:val="clear" w:color="auto" w:fill="ffffff"/>
            <w:tcW w:w="266"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ffffff"/>
            <w:tcW w:w="628"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基线核查服务</w:t>
            </w:r>
            <w:r/>
          </w:p>
        </w:tc>
        <w:tc>
          <w:tcPr>
            <w:shd w:val="clear" w:color="auto" w:fill="ffffff"/>
            <w:tcW w:w="603"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滨湖区消防大队本次项目相关软硬件资产</w:t>
            </w:r>
            <w:r/>
          </w:p>
        </w:tc>
        <w:tc>
          <w:tcPr>
            <w:shd w:val="clear" w:color="auto" w:fill="ffffff"/>
            <w:tcW w:w="2127"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对相关操作系统、中间件、数据库等进行安全配置核查，检验各类配置是否合规，包括账号权限、身份鉴别、密码策略、访问控制、安全审计和入侵防范等安全配置检查。</w:t>
            </w:r>
            <w:r/>
          </w:p>
        </w:tc>
        <w:tc>
          <w:tcPr>
            <w:shd w:val="clear" w:color="auto" w:fill="ffffff"/>
            <w:tcW w:w="697"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1次/年</w:t>
            </w:r>
            <w:r/>
          </w:p>
        </w:tc>
        <w:tc>
          <w:tcPr>
            <w:shd w:val="clear" w:color="auto" w:fill="ffffff"/>
            <w:tcW w:w="676"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《信息系统配置核查报告》《信息系统配置核查整改建议》</w:t>
            </w:r>
            <w:r/>
          </w:p>
        </w:tc>
      </w:tr>
      <w:tr>
        <w:trPr>
          <w:jc w:val="center"/>
          <w:trHeight w:val="628"/>
        </w:trPr>
        <w:tc>
          <w:tcPr>
            <w:shd w:val="clear" w:color="auto" w:fill="ffffff"/>
            <w:tcW w:w="266"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ffffff"/>
            <w:tcW w:w="628"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弱口令检测服务</w:t>
            </w:r>
            <w:r/>
          </w:p>
        </w:tc>
        <w:tc>
          <w:tcPr>
            <w:shd w:val="clear" w:color="auto" w:fill="ffffff"/>
            <w:tcW w:w="603"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智慧消防系统平台</w:t>
            </w:r>
            <w:r/>
          </w:p>
        </w:tc>
        <w:tc>
          <w:tcPr>
            <w:shd w:val="clear" w:color="auto" w:fill="ffffff"/>
            <w:tcW w:w="2127"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针对资产的空口令、默认口令、弱口令进行专项扫描，出具弱口令专项检测报告。</w:t>
            </w:r>
            <w:r/>
          </w:p>
        </w:tc>
        <w:tc>
          <w:tcPr>
            <w:shd w:val="clear" w:color="auto" w:fill="ffffff"/>
            <w:tcW w:w="697"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4次/年</w:t>
            </w:r>
            <w:r/>
          </w:p>
        </w:tc>
        <w:tc>
          <w:tcPr>
            <w:shd w:val="clear" w:color="auto" w:fill="ffffff"/>
            <w:tcW w:w="676"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《弱口令检测报告》</w:t>
            </w:r>
            <w:r/>
          </w:p>
        </w:tc>
      </w:tr>
      <w:tr>
        <w:trPr>
          <w:jc w:val="center"/>
          <w:trHeight w:val="1042"/>
        </w:trPr>
        <w:tc>
          <w:tcPr>
            <w:shd w:val="clear" w:color="auto" w:fill="ffffff"/>
            <w:tcW w:w="266"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ffffff"/>
            <w:tcW w:w="628"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突发事件应急响应服务</w:t>
            </w:r>
            <w:r/>
          </w:p>
        </w:tc>
        <w:tc>
          <w:tcPr>
            <w:shd w:val="clear" w:color="auto" w:fill="ffffff"/>
            <w:tcW w:w="603"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p>
        </w:tc>
        <w:tc>
          <w:tcPr>
            <w:shd w:val="clear" w:color="auto" w:fill="ffffff"/>
            <w:tcW w:w="2127"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发生安全事件时，提供及时的现场应急响应服务，协助客户检查所有受影响系统，在准确判断安全事件原因的基础上，提出整体安全解决方案，排除系统安全风险并协助追查事件来源、提出解决方案、协助后续处置。</w:t>
            </w:r>
            <w:r/>
          </w:p>
        </w:tc>
        <w:tc>
          <w:tcPr>
            <w:shd w:val="clear" w:color="auto" w:fill="ffffff"/>
            <w:tcW w:w="697"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按实际需求，全年不少于3次</w:t>
            </w:r>
            <w:r/>
          </w:p>
        </w:tc>
        <w:tc>
          <w:tcPr>
            <w:shd w:val="clear" w:color="auto" w:fill="ffffff"/>
            <w:tcW w:w="676" w:type="pct"/>
            <w:vAlign w:val="center"/>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《安全事件应急响应报告》</w:t>
            </w:r>
            <w:r/>
          </w:p>
        </w:tc>
      </w:tr>
    </w:tbl>
    <w:p>
      <w:pPr>
        <w:ind w:left="420" w:firstLine="0"/>
        <w:jc w:val="left"/>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3"/>
          <w:numId w:val="11"/>
        </w:numPr>
        <w:ind w:left="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color w:val="auto"/>
          <w:sz w:val="24"/>
          <w:szCs w:val="24"/>
          <w:highlight w:val="none"/>
          <w:lang w:val="en-US" w:eastAsia="zh-CN" w:bidi="ar-SA"/>
        </w:rPr>
        <w:t xml:space="preserve">AI视觉算法--消防安全场景化算法授权包参数要求 </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为充分利用AI视频识别技术发展的优势，复用已建设的</w:t>
      </w:r>
      <w:r>
        <w:rPr>
          <w:rFonts w:hint="eastAsia" w:ascii="宋体" w:hAnsi="宋体" w:eastAsia="宋体" w:cs="宋体"/>
          <w:color w:val="auto"/>
          <w:sz w:val="24"/>
          <w:szCs w:val="24"/>
          <w:highlight w:val="none"/>
        </w:rPr>
        <w:t xml:space="preserve">人工智能平台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给大量已建设并汇聚到城运中心的视频叠加消防场景算法，为消防安全管理赋能。消防场景算法包需包含8种消防安全场景化算法，能够赋能提高消防安全防范和应急响应的智能化水平。8种消防安全场景化算法具体为写字楼消防门堵塞、消防车通道占用、灭火器缺失识别、九小场所消防通道占用、多种颜色烟雾识别、人员睡岗检测、人员在岗检测、火焰识别。算法包授权视频路数4000路（永久授权）。</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1.2.3.4.1 </w:t>
      </w:r>
      <w:r>
        <w:rPr>
          <w:rFonts w:hint="eastAsia" w:ascii="宋体" w:hAnsi="宋体" w:eastAsia="宋体" w:cs="宋体"/>
          <w:color w:val="auto"/>
          <w:sz w:val="24"/>
          <w:szCs w:val="24"/>
          <w:highlight w:val="none"/>
          <w:lang w:val="en-US" w:eastAsia="zh-CN"/>
        </w:rPr>
        <w:t xml:space="preserve">写字楼消防门堵塞</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识别场景：楼宇消防门；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环境要求：室内或室外环境下，白天或夜晚光线充足环境下；</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识别目标：消防门，堵塞物；</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报警逻辑：指定区域内，出现消防门长时间被堵塞，触发报警；</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算法输入设备：固定摄像头，高度3-5米，摄像头与垂直方向夹角在30-60度之间；</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算法输入：彩色画面；</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最小识别像素：1080P摄像头，消防门最小像素250*100 ，堵塞最小80*80像素，消防门打开缝隙最小50*100像素；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1.2.3.4.2 </w:t>
      </w:r>
      <w:r>
        <w:rPr>
          <w:rFonts w:hint="eastAsia" w:ascii="宋体" w:hAnsi="宋体" w:eastAsia="宋体" w:cs="宋体"/>
          <w:color w:val="auto"/>
          <w:sz w:val="24"/>
          <w:szCs w:val="24"/>
          <w:highlight w:val="none"/>
          <w:lang w:val="en-US" w:eastAsia="zh-CN"/>
        </w:rPr>
        <w:t xml:space="preserve">消防车通道占用检测</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识别场景：室外消防车通道</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环境要求：室外环境下，白天或夜晚光线充足环境下；</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识别目标：指定车位内机动车（小汽车）停车达到一定时长则报警；</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算法输入设备：固定摄像头，高度3-7米，摄像头角度小于30度；</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算法输入：彩色画面</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最小识别像素：1080P摄像头，机动车最小60*60像素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1.2.3.4.3 </w:t>
      </w:r>
      <w:r>
        <w:rPr>
          <w:rFonts w:hint="eastAsia" w:ascii="宋体" w:hAnsi="宋体" w:eastAsia="宋体" w:cs="宋体"/>
          <w:color w:val="auto"/>
          <w:sz w:val="24"/>
          <w:szCs w:val="24"/>
          <w:highlight w:val="none"/>
          <w:lang w:val="en-US" w:eastAsia="zh-CN"/>
        </w:rPr>
        <w:t xml:space="preserve">灭火器缺失识别</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识别场景：应摆放灭火器区域；</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环境要求：室内或室外环境下，白天或夜晚光线充足环境下；</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识别目标：灭火器；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报警逻辑：识别灭火器数目，如多帧未识别，输出报警；</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算法输入设备：固定摄像头，高度3-5米，摄像头与垂直方向夹角在30-60度之间；</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算法输入：彩色画面；</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最小识别像素：1080P摄像头，灭火器最小60*120 像素；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1.2.3.4.4</w:t>
      </w:r>
      <w:r>
        <w:rPr>
          <w:rFonts w:hint="eastAsia" w:ascii="宋体" w:hAnsi="宋体" w:eastAsia="宋体" w:cs="宋体"/>
          <w:color w:val="auto"/>
          <w:sz w:val="24"/>
          <w:szCs w:val="24"/>
          <w:highlight w:val="none"/>
          <w:lang w:val="en-US" w:eastAsia="zh-CN"/>
        </w:rPr>
        <w:t xml:space="preserve">九小场所消防通道占用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识别场景：九小场所消防通道；</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环境要求：室内或室外环境下，白天或夜晚光线充足环境下；</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识别目标：消防通道；</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报警逻辑：九小场所指定区域内，出现消防通道长时间被堵塞，触发报警；</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算法输入设备：固定摄像头，高度3-5米，摄像头与垂直方向夹角在30-60度之间；</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算法输入：彩色画面；</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最小识别像素：1080P摄像头，堵塞最小80*80像素；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1.2.3.4.5 </w:t>
      </w:r>
      <w:r>
        <w:rPr>
          <w:rFonts w:hint="eastAsia" w:ascii="宋体" w:hAnsi="宋体" w:eastAsia="宋体" w:cs="宋体"/>
          <w:color w:val="auto"/>
          <w:sz w:val="24"/>
          <w:szCs w:val="24"/>
          <w:highlight w:val="none"/>
          <w:lang w:val="en-US" w:eastAsia="zh-CN"/>
        </w:rPr>
        <w:t xml:space="preserve">多种颜色烟雾识别</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识别场景：公园，大楼，小区；</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环境要求：室内-光线良好，室外-烟雾清晰可见，不支持夜间弱光/暗光环境（因弱光条件下摄像头成像的iso较大，可能导致画面出现相当的噪点，会导致误报烟雾）；</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识别目标：黑色烟雾，白色烟雾；</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报警逻辑：识别场景中的烟雾，如果符合面积定义则报警；</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算法输入设备：固定摄像头，高度3-7米，摄像头与垂直方向夹角在20-60度之间；</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算法输入：彩色画面；</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最小识别像素：1080P摄像头，烟雾最小220*220像素；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1.2.3.4.6</w:t>
      </w:r>
      <w:r>
        <w:rPr>
          <w:rFonts w:hint="eastAsia" w:ascii="宋体" w:hAnsi="宋体" w:eastAsia="宋体" w:cs="宋体"/>
          <w:color w:val="auto"/>
          <w:sz w:val="24"/>
          <w:szCs w:val="24"/>
          <w:highlight w:val="none"/>
          <w:lang w:val="en-US" w:eastAsia="zh-CN"/>
        </w:rPr>
        <w:t xml:space="preserve">人员睡岗检测</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识别场景：值班室、监控室；</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环境要求：室内，白天光照充足环境下；</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识别目标：趴在桌子上睡的人、躺着睡的人；</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报警逻辑：当检测到有人趴在桌子上、躺着睡的人时，进行报警；</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算法输入设备：固定摄像头，高度约3米，摄像头与垂直方向夹角在30-60度之间，拍摄距离5到10米；</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算法输入：彩色画面；</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最小识别像素：1080P摄像头下，人最小100*100像素；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1.2.3.4.7</w:t>
      </w:r>
      <w:r>
        <w:rPr>
          <w:rFonts w:hint="eastAsia" w:ascii="宋体" w:hAnsi="宋体" w:eastAsia="宋体" w:cs="宋体"/>
          <w:color w:val="auto"/>
          <w:sz w:val="24"/>
          <w:szCs w:val="24"/>
          <w:highlight w:val="none"/>
          <w:lang w:val="en-US" w:eastAsia="zh-CN"/>
        </w:rPr>
        <w:t xml:space="preserve">人员在岗检测</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识别场景：室内办公室，工作区，室外巡逻亭等；</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环境要求：室内或室外环境下，白天或夜晚光线充足环境下；</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识别目标：人；</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报警逻辑：在指定区域内未出现人的时间大于预设时间，则触发报警；</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算法输入设备：固定摄像头，高度3-7米，摄像头与垂直方向夹角在30-60度之间；</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算法输入：彩色画面；</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最小识别像素：1080P摄像头，人最小150*80像素；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1.2.3.4.8 </w:t>
      </w:r>
      <w:r>
        <w:rPr>
          <w:rFonts w:hint="eastAsia" w:ascii="宋体" w:hAnsi="宋体" w:eastAsia="宋体" w:cs="宋体"/>
          <w:color w:val="auto"/>
          <w:sz w:val="24"/>
          <w:szCs w:val="24"/>
          <w:highlight w:val="none"/>
          <w:lang w:val="en-US" w:eastAsia="zh-CN"/>
        </w:rPr>
        <w:t xml:space="preserve">火焰识别</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识别场景：公园，大楼，小区；</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环境要求：室内-光线良好，室外-火焰清晰可见，不支持夜间弱光/暗光环境；</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识别目标：火焰；</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报警逻辑：识别场景中的火焰，如果符合面积定义则报警；</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算法输入设备：固定摄像头，高度3-7米，摄像头与垂直方向夹角在20-60度之间；</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算法输入：彩色画面；</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最小识别像素：1080P摄像头，火焰最小50*50像素；</w:t>
      </w:r>
      <w:r/>
    </w:p>
    <w:p>
      <w:pPr>
        <w:numPr>
          <w:ilvl w:val="3"/>
          <w:numId w:val="11"/>
        </w:numPr>
        <w:ind w:left="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color w:val="auto"/>
          <w:sz w:val="24"/>
          <w:szCs w:val="24"/>
          <w:highlight w:val="none"/>
          <w:lang w:val="en-US" w:eastAsia="zh-CN" w:bidi="ar-SA"/>
        </w:rPr>
        <w:t xml:space="preserve">区物联网接入能力平台</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建设区级物联网接入能力平台，将作为滨湖区物联网的总汇聚中枢，实现部分委办局、国资、街道等已建设消防相关物联网数据、本项目采购服务的物联网消防数据以及未来可能建设的物联网数据的统一接入平台。平台将与具体业务系统实现解耦，作为能力平台，部署于城运中心数字底座，以达到共建共享共用的目的。同时为后续的其它物联网相关项目建设赋能。</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区级物联网接入能力平台主要包括首页信息总览、设备管理、统一接入</w:t>
      </w:r>
      <w:r>
        <w:rPr>
          <w:rFonts w:hint="eastAsia" w:ascii="宋体" w:hAnsi="宋体" w:eastAsia="宋体" w:cs="宋体"/>
          <w:color w:val="auto"/>
          <w:sz w:val="24"/>
          <w:szCs w:val="24"/>
          <w:highlight w:val="none"/>
          <w:lang w:val="en-US" w:eastAsia="zh-CN"/>
        </w:rPr>
        <w:t xml:space="preserve">管理、开放平台、应用设置、运维管理、资产管理、报警管理、通知管理、系统管理、第三方对接等模块。其中设备管理包括项目管理、产品管理、物模型管理、设备连接状态管理、设备生命周期管理、设备数据查询、设备脚本解析、设备在线调试、子设备管理、设备影子、OTA升级、分组管理、产品分类等功能。统一接入管理模块主要包括安全认证、协议管理、网络组件、驱动管理等功能。开放平台主要包括开发者授权、接口配置、接口授权、开发者实例、数据查询、数据源管理、数据集管理、数据任务管理、规则引擎、场景联动、在线调试、SDK工具包等功能。应用</w:t>
      </w:r>
      <w:r>
        <w:rPr>
          <w:rFonts w:hint="eastAsia" w:ascii="宋体" w:hAnsi="宋体" w:eastAsia="宋体" w:cs="宋体"/>
          <w:color w:val="auto"/>
          <w:sz w:val="24"/>
          <w:szCs w:val="24"/>
          <w:highlight w:val="none"/>
          <w:lang w:val="en-US" w:eastAsia="zh-CN"/>
        </w:rPr>
        <w:t xml:space="preserve">管理主要包括字典管理、设备授权、租户管理、开发单位管理等功能。运维管理主要包括日志管理、系统监控等功能。资产管理主要包括设备资产管理、数据资产管理、报表统计等功能。报警管理主要包括报警配置、报警记录功能。通知管理主要包括通知模块、消息列表等功能。系统管理主要包括权限管理、机构管理、角色管理、系统配置等功能。第三方对接主要包括北向多协议支持、北向对接开户、北向第三方门户、北向第三方感知设备注册、自注册设备清单、北向对接系统管理、北向对接系统设备配置、北向对接系统数据统计跟踪、北向对接异常日志记录及审计等功能。</w:t>
      </w:r>
      <w:r/>
    </w:p>
    <w:p>
      <w:pPr>
        <w:numPr>
          <w:ilvl w:val="3"/>
          <w:numId w:val="11"/>
        </w:numPr>
        <w:ind w:left="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color w:val="auto"/>
          <w:sz w:val="24"/>
          <w:szCs w:val="24"/>
          <w:highlight w:val="none"/>
          <w:lang w:val="en-US" w:eastAsia="zh-CN" w:bidi="ar-SA"/>
        </w:rPr>
        <w:t xml:space="preserve">物联网消防预警子系统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物联网消防预警子系统</w:t>
      </w:r>
      <w:r>
        <w:rPr>
          <w:rFonts w:hint="eastAsia" w:ascii="宋体" w:hAnsi="宋体" w:eastAsia="宋体" w:cs="宋体"/>
          <w:color w:val="auto"/>
          <w:sz w:val="24"/>
          <w:szCs w:val="24"/>
          <w:highlight w:val="none"/>
          <w:lang w:val="en-US" w:eastAsia="zh-CN"/>
        </w:rPr>
        <w:t xml:space="preserve">是全区物联网消防的指挥处置中枢，</w:t>
      </w:r>
      <w:r>
        <w:rPr>
          <w:rFonts w:hint="eastAsia" w:ascii="宋体" w:hAnsi="宋体" w:eastAsia="宋体" w:cs="宋体"/>
          <w:color w:val="auto"/>
          <w:sz w:val="24"/>
          <w:szCs w:val="24"/>
          <w:highlight w:val="none"/>
        </w:rPr>
        <w:t xml:space="preserve">主要实现</w:t>
      </w:r>
      <w:r>
        <w:rPr>
          <w:rFonts w:hint="eastAsia" w:ascii="宋体" w:hAnsi="宋体" w:eastAsia="宋体" w:cs="宋体"/>
          <w:color w:val="auto"/>
          <w:sz w:val="24"/>
          <w:szCs w:val="24"/>
          <w:highlight w:val="none"/>
          <w:lang w:val="en-US" w:eastAsia="zh-CN"/>
        </w:rPr>
        <w:t xml:space="preserve">消防综合监测监控、服务单位的预警处置过程跟踪</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消防预警兜底处置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感知设备生命周期跟踪、社会服务单位的管理与综合评价</w:t>
      </w:r>
      <w:r>
        <w:rPr>
          <w:rFonts w:hint="eastAsia" w:ascii="宋体" w:hAnsi="宋体" w:eastAsia="宋体" w:cs="宋体"/>
          <w:color w:val="auto"/>
          <w:sz w:val="24"/>
          <w:szCs w:val="24"/>
          <w:highlight w:val="none"/>
        </w:rPr>
        <w:t xml:space="preserve">等功能。</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物联网消防预警子系统</w:t>
      </w:r>
      <w:r>
        <w:rPr>
          <w:rFonts w:hint="eastAsia" w:ascii="宋体" w:hAnsi="宋体" w:eastAsia="宋体" w:cs="宋体"/>
          <w:color w:val="auto"/>
          <w:sz w:val="24"/>
          <w:szCs w:val="24"/>
          <w:highlight w:val="none"/>
          <w:lang w:val="en-US" w:eastAsia="zh-CN"/>
        </w:rPr>
        <w:t xml:space="preserve">主要包括一键报警接报协议插件、数据监测过滤、综合监测监控、物联网消防数据库、物</w:t>
      </w:r>
      <w:r>
        <w:rPr>
          <w:rFonts w:hint="eastAsia" w:ascii="宋体" w:hAnsi="宋体" w:cs="宋体"/>
          <w:color w:val="auto"/>
          <w:sz w:val="24"/>
          <w:szCs w:val="24"/>
          <w:highlight w:val="none"/>
          <w:lang w:val="en-US" w:eastAsia="zh-CN"/>
        </w:rPr>
        <w:t xml:space="preserve">联网</w:t>
      </w:r>
      <w:r>
        <w:rPr>
          <w:rFonts w:hint="eastAsia" w:ascii="宋体" w:hAnsi="宋体" w:eastAsia="宋体" w:cs="宋体"/>
          <w:color w:val="auto"/>
          <w:sz w:val="24"/>
          <w:szCs w:val="24"/>
          <w:highlight w:val="none"/>
          <w:lang w:val="en-US" w:eastAsia="zh-CN"/>
        </w:rPr>
        <w:t xml:space="preserve">预警兜底处置、物联网消防社会化运营单位管理、社会化运</w:t>
      </w:r>
      <w:r>
        <w:rPr>
          <w:rFonts w:hint="eastAsia" w:ascii="宋体" w:hAnsi="宋体" w:eastAsia="宋体" w:cs="宋体"/>
          <w:color w:val="auto"/>
          <w:sz w:val="24"/>
          <w:szCs w:val="24"/>
          <w:highlight w:val="none"/>
          <w:lang w:val="en-US" w:eastAsia="zh-CN"/>
        </w:rPr>
        <w:t xml:space="preserve">营平台接入数据自查门户、消防安全管理智能视频AI对接、两易一密一新市级平台数据对接等模块。其中一键报警接报协议插件包括数据加密传输、服务单位（场所）信息上报接收协议、服务单位（场所）信息修改/删除接收、物联感知设备信息上报接收、物联感知设备信息修改/删除接收、一键报警广播报警事件上报接收、一键报警广播自检信息上报接收、烟感实时状态上报接收、烟感预警上报接收、烟感预警解除上报接收、烟感预警处置记录上报接收、消防水压/液位实时数据上报接收、消防水压/液位预警数据上报接收、消防水压/液位预警解除数据上报接收、消防</w:t>
      </w:r>
      <w:r>
        <w:rPr>
          <w:rFonts w:hint="eastAsia" w:ascii="宋体" w:hAnsi="宋体" w:eastAsia="宋体" w:cs="宋体"/>
          <w:color w:val="auto"/>
          <w:sz w:val="24"/>
          <w:szCs w:val="24"/>
          <w:highlight w:val="none"/>
          <w:lang w:val="en-US" w:eastAsia="zh-CN"/>
        </w:rPr>
        <w:t xml:space="preserve">主机数据上报接收、电气火灾实时数据上报接收、电气火灾预警事件上报接收、电气火灾预警事件解除上报接收、AI智能识别预警数据上报接收、AI智能识别预警解除数据上报接收、查岗应答回复接收等功能。数据检测过滤主要包括单位（场所）基本信息异常检测过滤、单位（场所）异常经纬度检测过滤、感知设备基础信息异常检测、感知设备实时数据异常检测过滤、疑似故障设备自动诊断等功能。综合监测监控主要包括一键报警广播监测、环境烟雾温度监测、消防用电环境监测、消防水源液位监测、室内/室外消火栓管网压力监测、消防设备状态监测、消防主机监测、</w:t>
      </w:r>
      <w:r>
        <w:rPr>
          <w:rFonts w:hint="eastAsia" w:ascii="宋体" w:hAnsi="宋体" w:eastAsia="宋体" w:cs="宋体"/>
          <w:color w:val="auto"/>
          <w:sz w:val="24"/>
          <w:szCs w:val="24"/>
          <w:highlight w:val="none"/>
          <w:shd w:val="clear" w:color="auto" w:fill="auto"/>
          <w:lang w:val="en-US" w:eastAsia="zh-CN"/>
        </w:rPr>
        <w:t xml:space="preserve">AI视频消防安全预警监测、</w:t>
      </w:r>
      <w:r>
        <w:rPr>
          <w:rFonts w:hint="eastAsia" w:ascii="宋体" w:hAnsi="宋体" w:eastAsia="宋体" w:cs="宋体"/>
          <w:color w:val="auto"/>
          <w:sz w:val="24"/>
          <w:szCs w:val="24"/>
          <w:highlight w:val="none"/>
          <w:lang w:val="en-US" w:eastAsia="zh-CN"/>
        </w:rPr>
        <w:t xml:space="preserve">预警分级、预警定位、紧急火灾预警联动等功能。物联网消防数据库主要包括设备库、物联网设备预警信息库、物联网设备故障信息库、传统消防主机上报信息库、成功案</w:t>
      </w:r>
      <w:r>
        <w:rPr>
          <w:rFonts w:hint="eastAsia" w:ascii="宋体" w:hAnsi="宋体" w:eastAsia="宋体" w:cs="宋体"/>
          <w:color w:val="auto"/>
          <w:sz w:val="24"/>
          <w:szCs w:val="24"/>
          <w:highlight w:val="none"/>
          <w:lang w:val="en-US" w:eastAsia="zh-CN"/>
        </w:rPr>
        <w:t xml:space="preserve">例库等功能。消防预警兜底处置主要包括预警兜底处置、城运数字底座短信平台能力对接等功能。物联网消防社会化运营单位管理主要包括社会化运营单位接入注册、社会化运营单位接入情况管理、社会化运营单位值班查岗、定时查岗、查岗应答分析、社会化运营单位服务质量评估、社会化运营单位服务质量评估规则配置、社会化运营单位服务问题督办、社会化运营服务单位问题整改跟踪等功能。社会化运营平台接入数据自查门户主要包括动态密码登录、接入数据情况总览、接入单位（场所）管理、接入设备清单管理、设备在线率图表、疑似故障设备清单、服务质量督办问题</w:t>
      </w:r>
      <w:r>
        <w:rPr>
          <w:rFonts w:hint="eastAsia" w:ascii="宋体" w:hAnsi="宋体" w:eastAsia="宋体" w:cs="宋体"/>
          <w:color w:val="auto"/>
          <w:sz w:val="24"/>
          <w:szCs w:val="24"/>
          <w:highlight w:val="none"/>
          <w:lang w:val="en-US" w:eastAsia="zh-CN"/>
        </w:rPr>
        <w:t xml:space="preserve">接收与反馈、服务质量督办超期提醒、服务质量评估报告查看下载等功能。消防安全管理智能视频AI对接主要包括与AI视频运营服务数据对接。两易一密一新市级平台数据对接主要包括两易一密一新单位（场所）新增同步、两易一密一新单位（场所）修改/删除同步、两易一密一新物联感知设备新增同步、两易一密一新物联感知设备修改/删除同步、两易一密一新烟感预警信息上报、两易一密一新一键报警信息上报、两易一密一新确认烟感报警信息上报、两易一密一新烟雾预警解除信息上报、两易一密一新烟感实时状态信息上报、两易一密一新预警处置信息上报等功能。</w:t>
      </w:r>
      <w:r/>
    </w:p>
    <w:p>
      <w:pPr>
        <w:numPr>
          <w:ilvl w:val="3"/>
          <w:numId w:val="11"/>
        </w:numPr>
        <w:ind w:left="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color w:val="auto"/>
          <w:sz w:val="24"/>
          <w:szCs w:val="24"/>
          <w:highlight w:val="none"/>
          <w:lang w:val="en-US" w:eastAsia="zh-CN" w:bidi="ar-SA"/>
        </w:rPr>
        <w:t xml:space="preserve">单位信息采集与隐患治理子系统</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单位信息采集与隐患治理子系统，用于街道与消防大队的日常信息采集与隐患排查工</w:t>
      </w:r>
      <w:r>
        <w:rPr>
          <w:rFonts w:hint="eastAsia" w:ascii="宋体" w:hAnsi="宋体" w:eastAsia="宋体" w:cs="宋体"/>
          <w:color w:val="auto"/>
          <w:sz w:val="24"/>
          <w:szCs w:val="24"/>
          <w:highlight w:val="none"/>
          <w:lang w:val="en-US" w:eastAsia="zh-CN"/>
        </w:rPr>
        <w:t xml:space="preserve">作。一方面完成全区消防重点、一般单位信息的归集以及重点建筑信息的摸底，建立起完善的消防数据底册，从而确认消防责任主体，实现消防责任主体“户籍化”管理。另一方面，提供标准化的隐患上报工作模板，用于隐患排查。从而规范化隐患分类，提升工作质量与工作效率。创新隐患发现渠道，汇聚物联网主动感知、AI视频发现、人工上报以及其他系统接入、公众投诉举报等方式，全面发现单位消防安全隐患，以街道综合执法中心为依托，按照行业、属地等标签体系，分类流转，推送给行业主管部门及属地安全部门，以便通过行业管理措施及属地督办机制，协同推动</w:t>
      </w:r>
      <w:r>
        <w:rPr>
          <w:rFonts w:hint="eastAsia" w:ascii="宋体" w:hAnsi="宋体" w:eastAsia="宋体" w:cs="宋体"/>
          <w:color w:val="auto"/>
          <w:sz w:val="24"/>
          <w:szCs w:val="24"/>
          <w:highlight w:val="none"/>
          <w:lang w:val="en-US" w:eastAsia="zh-Hans"/>
        </w:rPr>
        <w:t xml:space="preserve">督促隐患的</w:t>
      </w:r>
      <w:r>
        <w:rPr>
          <w:rFonts w:hint="eastAsia" w:ascii="宋体" w:hAnsi="宋体" w:eastAsia="宋体" w:cs="宋体"/>
          <w:color w:val="auto"/>
          <w:sz w:val="24"/>
          <w:szCs w:val="24"/>
          <w:highlight w:val="none"/>
          <w:lang w:val="en-US" w:eastAsia="zh-CN"/>
        </w:rPr>
        <w:t xml:space="preserve">按期整改，闭环处置，落实消防安全责任。</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单位信息采集与隐患治理子系统主要</w:t>
      </w:r>
      <w:r>
        <w:rPr>
          <w:rFonts w:hint="eastAsia" w:ascii="宋体" w:hAnsi="宋体" w:eastAsia="宋体" w:cs="宋体"/>
          <w:color w:val="auto"/>
          <w:sz w:val="24"/>
          <w:szCs w:val="24"/>
          <w:highlight w:val="none"/>
          <w:lang w:val="en-US" w:eastAsia="zh-CN"/>
        </w:rPr>
        <w:t xml:space="preserve">包括单位信息采集、隐患治理、119火警点调、消息提醒、系统管理等模块。其中单位信息采集模块主要包括采集单位维护管理、多维度检索、主体单位数据导出、主体单位详情维护、主体单位信息分析服务、一体多址主动分析提醒、主体单位行业备案批量调整、主体单位自查记录查询、消防演练培训管理、消防联合检查管理、行业管理功能、片区及消防挂钩联系员管理、单位行业辅助判断知识条款配置等功能。隐患治理模块主要包括消防巡查上报隐患接入、公众用户随手拍隐患接入、公安消防系统消防安全隐患对接、物联感知数据挖掘隐患、预警转隐患、隐患预警关联、</w:t>
      </w:r>
      <w:bookmarkStart w:id="10" w:name="_Toc1588432017"/>
      <w:r/>
      <w:bookmarkStart w:id="11" w:name="_Toc128862077"/>
      <w:r>
        <w:rPr>
          <w:rFonts w:hint="eastAsia" w:ascii="宋体" w:hAnsi="宋体" w:eastAsia="宋体" w:cs="宋体"/>
          <w:color w:val="auto"/>
          <w:sz w:val="24"/>
          <w:szCs w:val="24"/>
          <w:highlight w:val="none"/>
          <w:lang w:val="en-US" w:eastAsia="zh-CN"/>
        </w:rPr>
        <w:t xml:space="preserve">隐患</w:t>
      </w:r>
      <w:bookmarkEnd w:id="10"/>
      <w:r/>
      <w:bookmarkEnd w:id="11"/>
      <w:r>
        <w:rPr>
          <w:rFonts w:hint="eastAsia" w:ascii="宋体" w:hAnsi="宋体" w:eastAsia="宋体" w:cs="宋体"/>
          <w:color w:val="auto"/>
          <w:sz w:val="24"/>
          <w:szCs w:val="24"/>
          <w:highlight w:val="none"/>
          <w:lang w:val="en-US" w:eastAsia="zh-CN"/>
        </w:rPr>
        <w:t xml:space="preserve">汇聚监测、隐患清单维护、隐患多维度检索、隐患自动派发、隐患手动派发、</w:t>
      </w:r>
      <w:bookmarkStart w:id="12" w:name="_Toc1654602286"/>
      <w:r/>
      <w:bookmarkStart w:id="13" w:name="_Toc1104085371"/>
      <w:r>
        <w:rPr>
          <w:rFonts w:hint="eastAsia" w:ascii="宋体" w:hAnsi="宋体" w:eastAsia="宋体" w:cs="宋体"/>
          <w:color w:val="auto"/>
          <w:sz w:val="24"/>
          <w:szCs w:val="24"/>
          <w:highlight w:val="none"/>
          <w:lang w:val="en-US" w:eastAsia="zh-CN"/>
        </w:rPr>
        <w:t xml:space="preserve">隐患期限设置及逾期提醒预警</w:t>
      </w:r>
      <w:bookmarkEnd w:id="12"/>
      <w:r/>
      <w:bookmarkEnd w:id="13"/>
      <w:r>
        <w:rPr>
          <w:rFonts w:hint="eastAsia" w:ascii="宋体" w:hAnsi="宋体" w:eastAsia="宋体" w:cs="宋体"/>
          <w:color w:val="auto"/>
          <w:sz w:val="24"/>
          <w:szCs w:val="24"/>
          <w:highlight w:val="none"/>
          <w:lang w:val="en-US" w:eastAsia="zh-CN"/>
        </w:rPr>
        <w:t xml:space="preserve">、隐患整改复核任务生成、物联隐患智能分析关闭、单位自主申报隐患整改审核、</w:t>
      </w:r>
      <w:bookmarkStart w:id="14" w:name="_Toc2104120317"/>
      <w:r/>
      <w:bookmarkStart w:id="15" w:name="_Toc1134875799"/>
      <w:r>
        <w:rPr>
          <w:rFonts w:hint="eastAsia" w:ascii="宋体" w:hAnsi="宋体" w:eastAsia="宋体" w:cs="宋体"/>
          <w:color w:val="auto"/>
          <w:sz w:val="24"/>
          <w:szCs w:val="24"/>
          <w:highlight w:val="none"/>
          <w:lang w:val="en-US" w:eastAsia="zh-CN"/>
        </w:rPr>
        <w:t xml:space="preserve">隐患整改跟踪</w:t>
      </w:r>
      <w:bookmarkEnd w:id="14"/>
      <w:r/>
      <w:bookmarkEnd w:id="15"/>
      <w:r>
        <w:rPr>
          <w:rFonts w:hint="eastAsia" w:ascii="宋体" w:hAnsi="宋体" w:eastAsia="宋体" w:cs="宋体"/>
          <w:color w:val="auto"/>
          <w:sz w:val="24"/>
          <w:szCs w:val="24"/>
          <w:highlight w:val="none"/>
          <w:lang w:val="en-US" w:eastAsia="zh-CN"/>
        </w:rPr>
        <w:t xml:space="preserve">、隐患标签管理功能、隐患督办、隐患类别及问题配置、隐患法律条款关联、隐患分值动态管理、</w:t>
      </w:r>
      <w:bookmarkStart w:id="16" w:name="_Toc1687692495"/>
      <w:r/>
      <w:bookmarkStart w:id="17" w:name="_Toc712220480"/>
      <w:r>
        <w:rPr>
          <w:rFonts w:hint="eastAsia" w:ascii="宋体" w:hAnsi="宋体" w:eastAsia="宋体" w:cs="宋体"/>
          <w:color w:val="auto"/>
          <w:sz w:val="24"/>
          <w:szCs w:val="24"/>
          <w:highlight w:val="none"/>
          <w:lang w:val="en-US" w:eastAsia="zh-CN"/>
        </w:rPr>
        <w:t xml:space="preserve">挂牌隐患</w:t>
      </w:r>
      <w:bookmarkEnd w:id="16"/>
      <w:r/>
      <w:bookmarkEnd w:id="17"/>
      <w:r>
        <w:rPr>
          <w:rFonts w:hint="eastAsia" w:ascii="宋体" w:hAnsi="宋体" w:eastAsia="宋体" w:cs="宋体"/>
          <w:color w:val="auto"/>
          <w:sz w:val="24"/>
          <w:szCs w:val="24"/>
          <w:highlight w:val="none"/>
          <w:lang w:val="en-US" w:eastAsia="zh-CN"/>
        </w:rPr>
        <w:t xml:space="preserve">督办、</w:t>
      </w:r>
      <w:bookmarkStart w:id="18" w:name="_Toc567582545"/>
      <w:r/>
      <w:bookmarkStart w:id="19" w:name="_Toc967687278"/>
      <w:r>
        <w:rPr>
          <w:rFonts w:hint="eastAsia" w:ascii="宋体" w:hAnsi="宋体" w:eastAsia="宋体" w:cs="宋体"/>
          <w:color w:val="auto"/>
          <w:sz w:val="24"/>
          <w:szCs w:val="24"/>
          <w:highlight w:val="none"/>
          <w:lang w:val="en-US" w:eastAsia="zh-CN"/>
        </w:rPr>
        <w:t xml:space="preserve">挂牌督办地图总览</w:t>
      </w:r>
      <w:bookmarkEnd w:id="18"/>
      <w:r/>
      <w:bookmarkEnd w:id="19"/>
      <w:r>
        <w:rPr>
          <w:rFonts w:hint="eastAsia" w:ascii="宋体" w:hAnsi="宋体" w:eastAsia="宋体" w:cs="宋体"/>
          <w:color w:val="auto"/>
          <w:sz w:val="24"/>
          <w:szCs w:val="24"/>
          <w:highlight w:val="none"/>
          <w:lang w:val="en-US" w:eastAsia="zh-CN"/>
        </w:rPr>
        <w:t xml:space="preserve">、</w:t>
      </w:r>
      <w:bookmarkStart w:id="20" w:name="_Toc1026422615"/>
      <w:r/>
      <w:bookmarkStart w:id="21" w:name="_Toc237473841"/>
      <w:r>
        <w:rPr>
          <w:rFonts w:hint="eastAsia" w:ascii="宋体" w:hAnsi="宋体" w:eastAsia="宋体" w:cs="宋体"/>
          <w:color w:val="auto"/>
          <w:sz w:val="24"/>
          <w:szCs w:val="24"/>
          <w:highlight w:val="none"/>
          <w:lang w:val="en-US" w:eastAsia="zh-CN"/>
        </w:rPr>
        <w:t xml:space="preserve">挂牌督办通知录入</w:t>
      </w:r>
      <w:bookmarkEnd w:id="20"/>
      <w:r/>
      <w:bookmarkEnd w:id="21"/>
      <w:r>
        <w:rPr>
          <w:rFonts w:hint="eastAsia" w:ascii="宋体" w:hAnsi="宋体" w:eastAsia="宋体" w:cs="宋体"/>
          <w:color w:val="auto"/>
          <w:sz w:val="24"/>
          <w:szCs w:val="24"/>
          <w:highlight w:val="none"/>
          <w:lang w:val="en-US" w:eastAsia="zh-CN"/>
        </w:rPr>
        <w:t xml:space="preserve">、</w:t>
      </w:r>
      <w:bookmarkStart w:id="22" w:name="_Toc348753954"/>
      <w:r/>
      <w:bookmarkStart w:id="23" w:name="_Toc1198229561"/>
      <w:r>
        <w:rPr>
          <w:rFonts w:hint="eastAsia" w:ascii="宋体" w:hAnsi="宋体" w:eastAsia="宋体" w:cs="宋体"/>
          <w:color w:val="auto"/>
          <w:sz w:val="24"/>
          <w:szCs w:val="24"/>
          <w:highlight w:val="none"/>
          <w:lang w:val="en-US" w:eastAsia="zh-CN"/>
        </w:rPr>
        <w:t xml:space="preserve">督办整改核实摘牌</w:t>
      </w:r>
      <w:bookmarkEnd w:id="22"/>
      <w:r/>
      <w:bookmarkEnd w:id="23"/>
      <w:r>
        <w:rPr>
          <w:rFonts w:hint="eastAsia" w:ascii="宋体" w:hAnsi="宋体" w:eastAsia="宋体" w:cs="宋体"/>
          <w:color w:val="auto"/>
          <w:sz w:val="24"/>
          <w:szCs w:val="24"/>
          <w:highlight w:val="none"/>
          <w:lang w:val="en-US" w:eastAsia="zh-CN"/>
        </w:rPr>
        <w:t xml:space="preserve">等功能。119火警点调主要包括119火警信息录入、火警信息下发点调、火警下发点调记录等功能。消息提醒模块主要包括单位采集信息疑似错误消息提醒、隐患自行整改审核结果消息提醒、督办消息提醒、隐患复核消息提醒、限期整改隐患即将逾期消息提醒、单位消防安全评级变动提醒、火警点调消息提醒等功能。系统管理模块主要包括字典项配置、主体单位自主注册审核、用户隐私协议管理、消防联勤告知承诺书管理、学习视频管理、学习文档管理等功能。</w:t>
      </w:r>
      <w:r/>
    </w:p>
    <w:p>
      <w:pPr>
        <w:numPr>
          <w:ilvl w:val="3"/>
          <w:numId w:val="11"/>
        </w:numPr>
        <w:ind w:left="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color w:val="auto"/>
          <w:sz w:val="24"/>
          <w:szCs w:val="24"/>
          <w:highlight w:val="none"/>
          <w:lang w:val="en-US" w:eastAsia="zh-CN" w:bidi="ar-SA"/>
        </w:rPr>
        <w:t xml:space="preserve">消防监督检查与综合执法子系统</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消防监督检查与综合执法子系统，支撑日常的消防监督检查与立案执法工作，实现全流程线上审批，自动辅助生成各类执法文书，提高工作效率与工作质量。</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消防监督检查与综合执法子系统主要包括监</w:t>
      </w:r>
      <w:r>
        <w:rPr>
          <w:rFonts w:hint="eastAsia" w:ascii="宋体" w:hAnsi="宋体" w:eastAsia="宋体" w:cs="宋体"/>
          <w:color w:val="auto"/>
          <w:sz w:val="24"/>
          <w:szCs w:val="24"/>
          <w:highlight w:val="none"/>
          <w:lang w:val="en-US" w:eastAsia="zh-CN"/>
        </w:rPr>
        <w:t xml:space="preserve">督检查、消防综合执法、模板配置、报告生成、消息提醒、配置管理等模块。其中监督检查模块主要包括监督检查管理、多维度检索、监督检查记录导出、监督检查全流程跟踪、责令整改通知在线审批、责令整改通知书及送达回证下载打印、限期整改到期检测服务、监督检查类型管理、监督检查事项配置管理、责令整改事项配置管理等功能。消防综合执法模块主要包括消防综合执法案件管理、多维度检索、执法案件导出、案件详情跟踪、立案审核、行政处罚审批、行政处罚告知笔录打印、行政处罚决定书及送达回证打印、证据上传等功能。模板配置模块主要包括监督检查记录</w:t>
      </w:r>
      <w:r>
        <w:rPr>
          <w:rFonts w:hint="eastAsia" w:ascii="宋体" w:hAnsi="宋体" w:cs="宋体"/>
          <w:color w:val="auto"/>
          <w:sz w:val="24"/>
          <w:szCs w:val="24"/>
          <w:highlight w:val="none"/>
          <w:lang w:val="en-US" w:eastAsia="zh-CN"/>
        </w:rPr>
        <w:t xml:space="preserve">模板</w:t>
      </w:r>
      <w:r>
        <w:rPr>
          <w:rFonts w:hint="eastAsia" w:ascii="宋体" w:hAnsi="宋体" w:eastAsia="宋体" w:cs="宋体"/>
          <w:color w:val="auto"/>
          <w:sz w:val="24"/>
          <w:szCs w:val="24"/>
          <w:highlight w:val="none"/>
          <w:lang w:val="en-US" w:eastAsia="zh-CN"/>
        </w:rPr>
        <w:t xml:space="preserve">配置、责令整改通知书</w:t>
      </w:r>
      <w:r>
        <w:rPr>
          <w:rFonts w:hint="eastAsia" w:ascii="宋体" w:hAnsi="宋体" w:cs="宋体"/>
          <w:color w:val="auto"/>
          <w:sz w:val="24"/>
          <w:szCs w:val="24"/>
          <w:highlight w:val="none"/>
          <w:lang w:val="en-US" w:eastAsia="zh-CN"/>
        </w:rPr>
        <w:t xml:space="preserve">模板</w:t>
      </w:r>
      <w:r>
        <w:rPr>
          <w:rFonts w:hint="eastAsia" w:ascii="宋体" w:hAnsi="宋体" w:eastAsia="宋体" w:cs="宋体"/>
          <w:color w:val="auto"/>
          <w:sz w:val="24"/>
          <w:szCs w:val="24"/>
          <w:highlight w:val="none"/>
          <w:lang w:val="en-US" w:eastAsia="zh-CN"/>
        </w:rPr>
        <w:t xml:space="preserve">配置、立案审</w:t>
      </w:r>
      <w:r>
        <w:rPr>
          <w:rFonts w:hint="eastAsia" w:ascii="宋体" w:hAnsi="宋体" w:eastAsia="宋体" w:cs="宋体"/>
          <w:color w:val="auto"/>
          <w:sz w:val="24"/>
          <w:szCs w:val="24"/>
          <w:highlight w:val="none"/>
          <w:lang w:val="en-US" w:eastAsia="zh-CN"/>
        </w:rPr>
        <w:t xml:space="preserve">批表模版配置、行政处罚告知笔录模版配置、行政处罚决定书模版配置、送达回证模版配置、街道备考表模版配置等功能。报告生成模块主要包括监督检查记录表生成接口服务、责令整改通知书生成接口服务、送达回证生成接口服务、立案审批表生成接口服务、行政处罚告知笔录生成接口服务、行政处罚决定书生成接口服务、备考表生成接口服务等后台服务。消息提醒模块主要包括限期整改到期待复核提醒消息、责令整改审批通知消息、立案审核审批通知消息、立案审核驳回修改通知消息、行政处罚审批通知消息等功能。配置管理模块主要包括字典项配置、参数配置等功能。</w:t>
      </w:r>
      <w:r/>
    </w:p>
    <w:p>
      <w:pPr>
        <w:numPr>
          <w:ilvl w:val="3"/>
          <w:numId w:val="11"/>
        </w:numPr>
        <w:ind w:left="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color w:val="auto"/>
          <w:sz w:val="24"/>
          <w:szCs w:val="24"/>
          <w:highlight w:val="none"/>
          <w:lang w:val="en-US" w:eastAsia="zh-CN" w:bidi="ar-SA"/>
        </w:rPr>
        <w:t xml:space="preserve">风险处置管理系统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风险处置管理系统，对各渠道上报的风险，进行风险分类识别、等级识别，并按照可动态配置的处置规则进行分配，开展风险处置的过程管理、处置后的质量评价、处置效率的分析等，持续提升风险处置能力。</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风险处置管理系统</w:t>
      </w:r>
      <w:r>
        <w:rPr>
          <w:rFonts w:hint="eastAsia" w:ascii="宋体" w:hAnsi="宋体" w:eastAsia="宋体" w:cs="宋体"/>
          <w:color w:val="auto"/>
          <w:sz w:val="24"/>
          <w:szCs w:val="24"/>
          <w:highlight w:val="none"/>
          <w:lang w:val="en-US" w:eastAsia="zh-CN"/>
        </w:rPr>
        <w:t xml:space="preserve">主要包括风险处置管理基础模块、风险上报与识别、工单闭环处理、预警与通知、数据分析与可视化、知识库数据协同、移动端功能、闭环管理、系统集成等功能模块。其中风险处置管理基础模块主要包括部门/区域/岗位架构配置、动态调整责任归属、数据字典管理、日志审计等功能。风险上报与识别模块主要包</w:t>
      </w:r>
      <w:r>
        <w:rPr>
          <w:rFonts w:hint="eastAsia" w:ascii="宋体" w:hAnsi="宋体" w:eastAsia="宋体" w:cs="宋体"/>
          <w:color w:val="auto"/>
          <w:sz w:val="24"/>
          <w:szCs w:val="24"/>
          <w:highlight w:val="none"/>
          <w:lang w:val="en-US" w:eastAsia="zh-CN"/>
        </w:rPr>
        <w:t xml:space="preserve">括多渠道风险上报、风险智能分类、风险定位标注、风险等级评估等功能。工单闭环处理模块主要包括智能工单生成、工单自动分配、处置进度跟踪、现场处置支持、多级审核机制、工单退回与重开等功能。预警与通知模块主要包括实时预警推送、预期自动升级、周期性风险提醒等功能。数据分析与可视化模块主要包括多维统计看板、根因分析报告、趋势预测模型等功能。知识库协同模块主要包括标准化处置库、在线协作工具等功能。移动端模块主要移动工单处理功能。闭环管理模块主要包括客户反馈收集、持续改进跟踪等功能。系统集成模块主要包括第三方数据对接功能。</w:t>
      </w:r>
      <w:r/>
    </w:p>
    <w:p>
      <w:pPr>
        <w:numPr>
          <w:ilvl w:val="3"/>
          <w:numId w:val="11"/>
        </w:numPr>
        <w:ind w:left="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color w:val="auto"/>
          <w:sz w:val="24"/>
          <w:szCs w:val="24"/>
          <w:highlight w:val="none"/>
          <w:lang w:val="en-US" w:eastAsia="zh-CN" w:bidi="ar-SA"/>
        </w:rPr>
        <w:t xml:space="preserve">移动端小程序</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移动端小程序，作为整体平台的移动端，面向街道、消防大队、行业、主体单位、公众等提供消防信息采集上报、隐患上报、隐患治理闭环、监督检查、综合执法的全方面服务功能。</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移动端小程序主要包括消防主体单位账号注册、账号登录、用户隐私协议动态加载、微信号绑定、单位签到、主体单位信息采集管理、隐患治理、监督检查、综合执法、119火警点调、培训演练、联合检查、统计分析、领导账号综合信息移动门户、公众扫码查看单位消防安全评级等功能模块。其中主体单位信息采集管理模块主要包括单位信息采集、消防挂钩联系员自动关联、单位地图定位、主体单位管理维护、多维度检索、单位详情维护、单位清单导出、单位标签功能、单位二维码生成、单位建筑信息维护管理、</w:t>
      </w:r>
      <w:r>
        <w:rPr>
          <w:rFonts w:hint="eastAsia" w:ascii="宋体" w:hAnsi="宋体" w:eastAsia="宋体" w:cs="宋体"/>
          <w:color w:val="auto"/>
          <w:sz w:val="24"/>
          <w:szCs w:val="24"/>
          <w:highlight w:val="none"/>
          <w:lang w:val="en-US" w:eastAsia="zh-CN"/>
        </w:rPr>
        <w:t xml:space="preserve">主体单位所属行业辅助判断、单位行业备案退回、行业备案退回提醒等功能。隐患治理模块主要包括巡查隐患上报、隐患问题动态加载、法律条款动态加载、隐患整改期限设置、立即整改隐患整改情况上报、公众扫码隐患随手拍上报、隐患审核确认、待审核/已审核隐患清单、隐患清单维护管理、隐患多维度检索、隐患详情及整改跟踪、隐患导出功能、隐患标签功能、隐患分级流转、单位自主申报隐患整改进展、单位申报隐患整改审核、限期整改隐患到期现场复核、隐患督办等功能。监督检查模块主要包括监督检查维护管理、多维度检索、监督检查记录下载、监督检查记录跟</w:t>
      </w:r>
      <w:r>
        <w:rPr>
          <w:rFonts w:hint="eastAsia" w:ascii="宋体" w:hAnsi="宋体" w:eastAsia="宋体" w:cs="宋体"/>
          <w:color w:val="auto"/>
          <w:sz w:val="24"/>
          <w:szCs w:val="24"/>
          <w:highlight w:val="none"/>
          <w:lang w:val="en-US" w:eastAsia="zh-CN"/>
        </w:rPr>
        <w:t xml:space="preserve">踪、监督检查新增、监督检查项动态加载、监督检查记录单在线签字、责令整改、责令立即/限期整改通知书街道领导审批、责令立即/限期整改通知书街道领导驳回、责令整改通知书送达回证生成、整改通知书及送达回证在线签字确认、送达回证拍照上传、限期整改到期复核、文号自动生成等功能。综合执法模块主要包括执法案件维护管理、多维度检索、执法案件下载、案件详情跟踪、立案查处、立案审批表生成、立案审批表消防大队审核及退回、立案审批表街道审批、证据拍照上传、行政处罚告知笔录生成、行政处罚决定书生成、行政处罚告知笔录在线签字或拍照上传、</w:t>
      </w:r>
      <w:r>
        <w:rPr>
          <w:rFonts w:hint="eastAsia" w:ascii="宋体" w:hAnsi="宋体" w:eastAsia="宋体" w:cs="宋体"/>
          <w:color w:val="auto"/>
          <w:sz w:val="24"/>
          <w:szCs w:val="24"/>
          <w:highlight w:val="none"/>
        </w:rPr>
        <w:t xml:space="preserve">呈请行政处罚审批表</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行政处罚决定书</w:t>
      </w:r>
      <w:r>
        <w:rPr>
          <w:rFonts w:hint="eastAsia" w:ascii="宋体" w:hAnsi="宋体" w:eastAsia="宋体" w:cs="宋体"/>
          <w:color w:val="auto"/>
          <w:sz w:val="24"/>
          <w:szCs w:val="24"/>
          <w:highlight w:val="none"/>
          <w:lang w:val="en-US" w:eastAsia="zh-CN"/>
        </w:rPr>
        <w:t xml:space="preserve">生成、行政处罚审批、行政处罚驳回、行政处罚决定书送达回证在线签字或拍照上传、</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附件上传、结案、备考表生成、备考表街道领导审批等功能。火警点调模块主要包括119火警信息录入、火警信息下发点调、点调回执、火警下发点调回执查看、火警信息短信通知、历史火灾信息录入、历史火灾信息查询导出等功能。培训演练模块主要包括培训演练登记、培训演练维护管理、多维度检索等功能。联合检查主要包括联合检查登记、联合检查维护管理、多维度检索等功能。统计分析模块主要包括单位隐患数量区域统计分析</w:t>
      </w:r>
      <w:r>
        <w:rPr>
          <w:rFonts w:hint="eastAsia" w:ascii="宋体" w:hAnsi="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lang w:val="en-US" w:eastAsia="zh-CN"/>
        </w:rPr>
        <w:t xml:space="preserve">位隐患数量行业统计分析、单位评级区域统计分析、单位评级行业统计分析、隐患类别统计分析、街道消防信息采集人员工作量统计分析、街道消防信息采集人员工作绩效分析、监督检查数量及合格率区域统计分析、监督检查数量及合格率行业统计分析、执法案件数量区域统计分析、执法案件数量行业统计分析等功能。领导账号综合信息门户主要包括综合信息门户、数据下钻、工作报告查阅等功能。</w:t>
      </w:r>
      <w:r/>
    </w:p>
    <w:p>
      <w:pPr>
        <w:numPr>
          <w:ilvl w:val="3"/>
          <w:numId w:val="11"/>
        </w:numPr>
        <w:ind w:left="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color w:val="auto"/>
          <w:sz w:val="24"/>
          <w:szCs w:val="24"/>
          <w:highlight w:val="none"/>
          <w:lang w:val="en-US" w:eastAsia="zh-CN" w:bidi="ar-SA"/>
        </w:rPr>
        <w:t xml:space="preserve">大数据挖掘分析子系统</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大数据挖掘分析系</w:t>
      </w:r>
      <w:r>
        <w:rPr>
          <w:rFonts w:hint="eastAsia" w:ascii="宋体" w:hAnsi="宋体" w:eastAsia="宋体" w:cs="宋体"/>
          <w:color w:val="auto"/>
          <w:sz w:val="24"/>
          <w:szCs w:val="24"/>
          <w:highlight w:val="none"/>
          <w:lang w:val="en-US" w:eastAsia="zh-CN"/>
        </w:rPr>
        <w:t xml:space="preserve">统，针对汇聚隐患进行挖掘分析，发现重大风险隐患、多发隐患、老大难隐患、深层次管理隐患等，形成专项隐患治理任务，由消防执法机构进行专项执法检查，并定期形成专题报告提交区政府，便于统筹多方协同处置，确保整改到位。同时结合滨湖区情况，训练多维度的消防安全评估模型，定期从建筑、单位、区域、行业等多维度评估消防安全态势，发布消防安全报告，为消防大队、行业主管部门、属地管理部门日常消防安全监督管理工作提供数据依据，实现用数据研判评估、用数据预知预警、用数据辅助决策、用数据加强监督、用数据改革创新，推动消防工作转型升级。</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数据挖掘分析子系统主要包括消防主体单位资源池、消防队站管理、微型消防站管理、消防水源管理、信息基站、消防事件城运事件平台对接、多维度标签服务、一键报警快速接报评价分析、隐患挖掘分析、消防安全评估等功能模块。其中消防主体单位资源池模块主要包括消防主体单位数据融合清洗、消防主体数据资源池、多维度查询、</w:t>
      </w:r>
      <w:r>
        <w:rPr>
          <w:rFonts w:hint="eastAsia" w:ascii="宋体" w:hAnsi="宋体" w:cs="宋体"/>
          <w:color w:val="auto"/>
          <w:sz w:val="24"/>
          <w:szCs w:val="24"/>
          <w:highlight w:val="none"/>
          <w:lang w:val="en-US" w:eastAsia="zh-CN"/>
        </w:rPr>
        <w:t xml:space="preserve">模板</w:t>
      </w:r>
      <w:r>
        <w:rPr>
          <w:rFonts w:hint="eastAsia" w:ascii="宋体" w:hAnsi="宋体" w:eastAsia="宋体" w:cs="宋体"/>
          <w:color w:val="auto"/>
          <w:sz w:val="24"/>
          <w:szCs w:val="24"/>
          <w:highlight w:val="none"/>
          <w:lang w:val="en-US" w:eastAsia="zh-CN"/>
        </w:rPr>
        <w:t xml:space="preserve">导出、信息维护、单位建筑、单位巡查签到信息、单位隐患及整改信息、</w:t>
      </w:r>
      <w:bookmarkStart w:id="24" w:name="_Toc288144840"/>
      <w:r/>
      <w:bookmarkStart w:id="25" w:name="_Toc630352037"/>
      <w:r>
        <w:rPr>
          <w:rFonts w:hint="eastAsia" w:ascii="宋体" w:hAnsi="宋体" w:eastAsia="宋体" w:cs="宋体"/>
          <w:color w:val="auto"/>
          <w:sz w:val="24"/>
          <w:szCs w:val="24"/>
          <w:highlight w:val="none"/>
          <w:lang w:val="en-US" w:eastAsia="zh-CN"/>
        </w:rPr>
        <w:t xml:space="preserve">消防综合执法</w:t>
      </w:r>
      <w:bookmarkEnd w:id="24"/>
      <w:r/>
      <w:bookmarkEnd w:id="25"/>
      <w:r>
        <w:rPr>
          <w:rFonts w:hint="eastAsia" w:ascii="宋体" w:hAnsi="宋体" w:eastAsia="宋体" w:cs="宋体"/>
          <w:color w:val="auto"/>
          <w:sz w:val="24"/>
          <w:szCs w:val="24"/>
          <w:highlight w:val="none"/>
          <w:lang w:val="en-US" w:eastAsia="zh-CN"/>
        </w:rPr>
        <w:t xml:space="preserve">记录、</w:t>
      </w:r>
      <w:bookmarkStart w:id="26" w:name="_Toc789855208"/>
      <w:r/>
      <w:bookmarkStart w:id="27" w:name="_Toc274701895"/>
      <w:r>
        <w:rPr>
          <w:rFonts w:hint="eastAsia" w:ascii="宋体" w:hAnsi="宋体" w:eastAsia="宋体" w:cs="宋体"/>
          <w:color w:val="auto"/>
          <w:sz w:val="24"/>
          <w:szCs w:val="24"/>
          <w:highlight w:val="none"/>
          <w:lang w:val="en-US" w:eastAsia="zh-CN"/>
        </w:rPr>
        <w:t xml:space="preserve">历史火灾</w:t>
      </w:r>
      <w:bookmarkEnd w:id="26"/>
      <w:r/>
      <w:bookmarkEnd w:id="27"/>
      <w:r>
        <w:rPr>
          <w:rFonts w:hint="eastAsia" w:ascii="宋体" w:hAnsi="宋体" w:eastAsia="宋体" w:cs="宋体"/>
          <w:color w:val="auto"/>
          <w:sz w:val="24"/>
          <w:szCs w:val="24"/>
          <w:highlight w:val="none"/>
          <w:lang w:val="en-US" w:eastAsia="zh-CN"/>
        </w:rPr>
        <w:t xml:space="preserve">、安全评分评级、</w:t>
      </w:r>
      <w:bookmarkStart w:id="28" w:name="_Toc269236707"/>
      <w:r/>
      <w:bookmarkStart w:id="29" w:name="_Toc480321365"/>
      <w:r>
        <w:rPr>
          <w:rFonts w:hint="eastAsia" w:ascii="宋体" w:hAnsi="宋体" w:eastAsia="宋体" w:cs="宋体"/>
          <w:color w:val="auto"/>
          <w:sz w:val="24"/>
          <w:szCs w:val="24"/>
          <w:highlight w:val="none"/>
          <w:lang w:val="en-US" w:eastAsia="zh-CN"/>
        </w:rPr>
        <w:t xml:space="preserve">建筑室内地图</w:t>
      </w:r>
      <w:bookmarkEnd w:id="28"/>
      <w:r/>
      <w:bookmarkEnd w:id="29"/>
      <w:r>
        <w:rPr>
          <w:rFonts w:hint="eastAsia" w:ascii="宋体" w:hAnsi="宋体" w:eastAsia="宋体" w:cs="宋体"/>
          <w:color w:val="auto"/>
          <w:sz w:val="24"/>
          <w:szCs w:val="24"/>
          <w:highlight w:val="none"/>
          <w:lang w:val="en-US" w:eastAsia="zh-CN"/>
        </w:rPr>
        <w:t xml:space="preserve">、物联感知设备定位维护等功能。消防队站管理模块主要包括消防队站信息初始化治理、模板导入等功能。微型消防站管理模块主要包括基础信息维护、多维度检索、模板导出、位置关联、人员管理、物资管理等功能。消防水源管理模块主要包括水源基础信息维护、模板导入导出、多维度检索、位置检索、位置关联等功能。信息基站模块主要包括单位位置数据治理与上图、单位图层开关联动、建筑数据治理与上图、建筑图层开关联动、消防力量位置治理与上图、消防力量图层开关联动、消防水源位置治理与上图、消防水源图层开关联动等功能。多维度标签服务模块主要包括</w:t>
      </w:r>
      <w:bookmarkStart w:id="30" w:name="_Toc825460592"/>
      <w:r/>
      <w:bookmarkStart w:id="31" w:name="_Toc1913484223"/>
      <w:r>
        <w:rPr>
          <w:rFonts w:hint="eastAsia" w:ascii="宋体" w:hAnsi="宋体" w:eastAsia="宋体" w:cs="宋体"/>
          <w:color w:val="auto"/>
          <w:sz w:val="24"/>
          <w:szCs w:val="24"/>
          <w:highlight w:val="none"/>
          <w:lang w:val="en-US" w:eastAsia="zh-CN"/>
        </w:rPr>
        <w:t xml:space="preserve">多级标签体系</w:t>
      </w:r>
      <w:bookmarkEnd w:id="30"/>
      <w:r/>
      <w:bookmarkEnd w:id="31"/>
      <w:r>
        <w:rPr>
          <w:rFonts w:hint="eastAsia" w:ascii="宋体" w:hAnsi="宋体" w:eastAsia="宋体" w:cs="宋体"/>
          <w:color w:val="auto"/>
          <w:sz w:val="24"/>
          <w:szCs w:val="24"/>
          <w:highlight w:val="none"/>
          <w:lang w:val="en-US" w:eastAsia="zh-CN"/>
        </w:rPr>
        <w:t xml:space="preserve">、</w:t>
      </w:r>
      <w:bookmarkStart w:id="32" w:name="_Toc771810124"/>
      <w:r/>
      <w:bookmarkStart w:id="33" w:name="_Toc1361722136"/>
      <w:r>
        <w:rPr>
          <w:rFonts w:hint="eastAsia" w:ascii="宋体" w:hAnsi="宋体" w:eastAsia="宋体" w:cs="宋体"/>
          <w:color w:val="auto"/>
          <w:sz w:val="24"/>
          <w:szCs w:val="24"/>
          <w:highlight w:val="none"/>
          <w:lang w:val="en-US" w:eastAsia="zh-CN"/>
        </w:rPr>
        <w:t xml:space="preserve">系统标签与自定义标签</w:t>
      </w:r>
      <w:bookmarkEnd w:id="32"/>
      <w:r/>
      <w:bookmarkEnd w:id="33"/>
      <w:r>
        <w:rPr>
          <w:rFonts w:hint="eastAsia" w:ascii="宋体" w:hAnsi="宋体" w:eastAsia="宋体" w:cs="宋体"/>
          <w:color w:val="auto"/>
          <w:sz w:val="24"/>
          <w:szCs w:val="24"/>
          <w:highlight w:val="none"/>
          <w:lang w:val="en-US" w:eastAsia="zh-CN"/>
        </w:rPr>
        <w:t xml:space="preserve">、标签批量操作、</w:t>
      </w:r>
      <w:bookmarkStart w:id="34" w:name="_Toc686080549"/>
      <w:r/>
      <w:bookmarkStart w:id="35" w:name="_Toc413291287"/>
      <w:r>
        <w:rPr>
          <w:rFonts w:hint="eastAsia" w:ascii="宋体" w:hAnsi="宋体" w:eastAsia="宋体" w:cs="宋体"/>
          <w:color w:val="auto"/>
          <w:sz w:val="24"/>
          <w:szCs w:val="24"/>
          <w:highlight w:val="none"/>
          <w:lang w:val="en-US" w:eastAsia="zh-CN"/>
        </w:rPr>
        <w:t xml:space="preserve">基于标签的多维度检索</w:t>
      </w:r>
      <w:bookmarkEnd w:id="34"/>
      <w:r/>
      <w:bookmarkEnd w:id="35"/>
      <w:r>
        <w:rPr>
          <w:rFonts w:hint="eastAsia" w:ascii="宋体" w:hAnsi="宋体" w:eastAsia="宋体" w:cs="宋体"/>
          <w:color w:val="auto"/>
          <w:sz w:val="24"/>
          <w:szCs w:val="24"/>
          <w:highlight w:val="none"/>
          <w:lang w:val="en-US" w:eastAsia="zh-CN"/>
        </w:rPr>
        <w:t xml:space="preserve">等功能。一键报警快速接报评价分析模块主要包括“两易一密一新”企业接入情况统计分析、“两易一密一新”企业设备安装情况统计分析、“两易一密一新”板块设备安装情况统计分析、“两易一密一新”设备足点率分析、“两易一密一新”预警处置及时率分析、“两易一密一新”故障率，及时处置率分析、“两易一密一新”设备在线率分析、“两易一密一新”数据上报统计分析、“两易一密一新”数据上报月报告、“两易一密一新”数据上报日志查询等功能。隐患挖掘分析模块主要包括</w:t>
      </w:r>
      <w:bookmarkStart w:id="36" w:name="_Toc1915132105"/>
      <w:r/>
      <w:bookmarkStart w:id="37" w:name="_Toc2047115165"/>
      <w:r>
        <w:rPr>
          <w:rFonts w:hint="eastAsia" w:ascii="宋体" w:hAnsi="宋体" w:eastAsia="宋体" w:cs="宋体"/>
          <w:color w:val="auto"/>
          <w:sz w:val="24"/>
          <w:szCs w:val="24"/>
          <w:highlight w:val="none"/>
          <w:lang w:val="en-US" w:eastAsia="zh-CN"/>
        </w:rPr>
        <w:t xml:space="preserve">隐患时段分析</w:t>
      </w:r>
      <w:bookmarkEnd w:id="36"/>
      <w:r/>
      <w:bookmarkEnd w:id="37"/>
      <w:r>
        <w:rPr>
          <w:rFonts w:hint="eastAsia" w:ascii="宋体" w:hAnsi="宋体" w:eastAsia="宋体" w:cs="宋体"/>
          <w:color w:val="auto"/>
          <w:sz w:val="24"/>
          <w:szCs w:val="24"/>
          <w:highlight w:val="none"/>
          <w:lang w:val="en-US" w:eastAsia="zh-CN"/>
        </w:rPr>
        <w:t xml:space="preserve">、</w:t>
      </w:r>
      <w:bookmarkStart w:id="38" w:name="_Toc1140387499"/>
      <w:r/>
      <w:bookmarkStart w:id="39" w:name="_Toc1029069568"/>
      <w:r>
        <w:rPr>
          <w:rFonts w:hint="eastAsia" w:ascii="宋体" w:hAnsi="宋体" w:eastAsia="宋体" w:cs="宋体"/>
          <w:color w:val="auto"/>
          <w:sz w:val="24"/>
          <w:szCs w:val="24"/>
          <w:highlight w:val="none"/>
          <w:lang w:val="en-US" w:eastAsia="zh-CN"/>
        </w:rPr>
        <w:t xml:space="preserve">隐患产/消分析</w:t>
      </w:r>
      <w:bookmarkEnd w:id="38"/>
      <w:r/>
      <w:bookmarkEnd w:id="39"/>
      <w:r>
        <w:rPr>
          <w:rFonts w:hint="eastAsia" w:ascii="宋体" w:hAnsi="宋体" w:eastAsia="宋体" w:cs="宋体"/>
          <w:color w:val="auto"/>
          <w:sz w:val="24"/>
          <w:szCs w:val="24"/>
          <w:highlight w:val="none"/>
          <w:lang w:val="en-US" w:eastAsia="zh-CN"/>
        </w:rPr>
        <w:t xml:space="preserve">、</w:t>
      </w:r>
      <w:bookmarkStart w:id="40" w:name="_Toc1886420085"/>
      <w:r/>
      <w:bookmarkStart w:id="41" w:name="_Toc201146218"/>
      <w:r>
        <w:rPr>
          <w:rFonts w:hint="eastAsia" w:ascii="宋体" w:hAnsi="宋体" w:eastAsia="宋体" w:cs="宋体"/>
          <w:color w:val="auto"/>
          <w:sz w:val="24"/>
          <w:szCs w:val="24"/>
          <w:highlight w:val="none"/>
          <w:lang w:val="en-US" w:eastAsia="zh-CN"/>
        </w:rPr>
        <w:t xml:space="preserve">区域动态排名分析</w:t>
      </w:r>
      <w:bookmarkEnd w:id="40"/>
      <w:r/>
      <w:bookmarkEnd w:id="41"/>
      <w:r>
        <w:rPr>
          <w:rFonts w:hint="eastAsia" w:ascii="宋体" w:hAnsi="宋体" w:eastAsia="宋体" w:cs="宋体"/>
          <w:color w:val="auto"/>
          <w:sz w:val="24"/>
          <w:szCs w:val="24"/>
          <w:highlight w:val="none"/>
          <w:lang w:val="en-US" w:eastAsia="zh-CN"/>
        </w:rPr>
        <w:t xml:space="preserve">、</w:t>
      </w:r>
      <w:bookmarkStart w:id="42" w:name="_Toc525225548"/>
      <w:r/>
      <w:bookmarkStart w:id="43" w:name="_Toc1761287934"/>
      <w:r>
        <w:rPr>
          <w:rFonts w:hint="eastAsia" w:ascii="宋体" w:hAnsi="宋体" w:eastAsia="宋体" w:cs="宋体"/>
          <w:color w:val="auto"/>
          <w:sz w:val="24"/>
          <w:szCs w:val="24"/>
          <w:highlight w:val="none"/>
          <w:lang w:val="en-US" w:eastAsia="zh-CN"/>
        </w:rPr>
        <w:t xml:space="preserve">行业隐患挖掘分析</w:t>
      </w:r>
      <w:bookmarkEnd w:id="42"/>
      <w:r/>
      <w:bookmarkEnd w:id="43"/>
      <w:r>
        <w:rPr>
          <w:rFonts w:hint="eastAsia" w:ascii="宋体" w:hAnsi="宋体" w:eastAsia="宋体" w:cs="宋体"/>
          <w:color w:val="auto"/>
          <w:sz w:val="24"/>
          <w:szCs w:val="24"/>
          <w:highlight w:val="none"/>
          <w:lang w:val="en-US" w:eastAsia="zh-CN"/>
        </w:rPr>
        <w:t xml:space="preserve">、</w:t>
      </w:r>
      <w:bookmarkStart w:id="44" w:name="_Toc1307996066"/>
      <w:r/>
      <w:bookmarkStart w:id="45" w:name="_Toc1051716490"/>
      <w:r>
        <w:rPr>
          <w:rFonts w:hint="eastAsia" w:ascii="宋体" w:hAnsi="宋体" w:eastAsia="宋体" w:cs="宋体"/>
          <w:color w:val="auto"/>
          <w:sz w:val="24"/>
          <w:szCs w:val="24"/>
          <w:highlight w:val="none"/>
          <w:lang w:val="en-US" w:eastAsia="zh-CN"/>
        </w:rPr>
        <w:t xml:space="preserve">近期隐患多发区域挖掘</w:t>
      </w:r>
      <w:bookmarkEnd w:id="44"/>
      <w:r/>
      <w:bookmarkEnd w:id="45"/>
      <w:r>
        <w:rPr>
          <w:rFonts w:hint="eastAsia" w:ascii="宋体" w:hAnsi="宋体" w:eastAsia="宋体" w:cs="宋体"/>
          <w:color w:val="auto"/>
          <w:sz w:val="24"/>
          <w:szCs w:val="24"/>
          <w:highlight w:val="none"/>
          <w:lang w:val="en-US" w:eastAsia="zh-CN"/>
        </w:rPr>
        <w:t xml:space="preserve">、</w:t>
      </w:r>
      <w:bookmarkStart w:id="46" w:name="_Toc1847270570"/>
      <w:r/>
      <w:bookmarkStart w:id="47" w:name="_Toc261148973"/>
      <w:r>
        <w:rPr>
          <w:rFonts w:hint="eastAsia" w:ascii="宋体" w:hAnsi="宋体" w:eastAsia="宋体" w:cs="宋体"/>
          <w:color w:val="auto"/>
          <w:sz w:val="24"/>
          <w:szCs w:val="24"/>
          <w:highlight w:val="none"/>
          <w:lang w:val="en-US" w:eastAsia="zh-CN"/>
        </w:rPr>
        <w:t xml:space="preserve">近期隐患多发类型挖掘分析</w:t>
      </w:r>
      <w:bookmarkEnd w:id="46"/>
      <w:r/>
      <w:bookmarkEnd w:id="47"/>
      <w:r>
        <w:rPr>
          <w:rFonts w:hint="eastAsia" w:ascii="宋体" w:hAnsi="宋体" w:eastAsia="宋体" w:cs="宋体"/>
          <w:color w:val="auto"/>
          <w:sz w:val="24"/>
          <w:szCs w:val="24"/>
          <w:highlight w:val="none"/>
          <w:lang w:val="en-US" w:eastAsia="zh-CN"/>
        </w:rPr>
        <w:t xml:space="preserve">、</w:t>
      </w:r>
      <w:bookmarkStart w:id="48" w:name="_Toc1821698390"/>
      <w:r/>
      <w:bookmarkStart w:id="49" w:name="_Toc905385311"/>
      <w:r>
        <w:rPr>
          <w:rFonts w:hint="eastAsia" w:ascii="宋体" w:hAnsi="宋体" w:eastAsia="宋体" w:cs="宋体"/>
          <w:color w:val="auto"/>
          <w:sz w:val="24"/>
          <w:szCs w:val="24"/>
          <w:highlight w:val="none"/>
          <w:lang w:val="en-US" w:eastAsia="zh-CN"/>
        </w:rPr>
        <w:t xml:space="preserve">隐患逾期类型分析</w:t>
      </w:r>
      <w:bookmarkEnd w:id="48"/>
      <w:r/>
      <w:bookmarkEnd w:id="49"/>
      <w:r>
        <w:rPr>
          <w:rFonts w:hint="eastAsia" w:ascii="宋体" w:hAnsi="宋体" w:eastAsia="宋体" w:cs="宋体"/>
          <w:color w:val="auto"/>
          <w:sz w:val="24"/>
          <w:szCs w:val="24"/>
          <w:highlight w:val="none"/>
          <w:lang w:val="en-US" w:eastAsia="zh-CN"/>
        </w:rPr>
        <w:t xml:space="preserve">、</w:t>
      </w:r>
      <w:bookmarkStart w:id="50" w:name="_Toc1889282982"/>
      <w:r/>
      <w:bookmarkStart w:id="51" w:name="_Toc610485451"/>
      <w:r>
        <w:rPr>
          <w:rFonts w:hint="eastAsia" w:ascii="宋体" w:hAnsi="宋体" w:eastAsia="宋体" w:cs="宋体"/>
          <w:color w:val="auto"/>
          <w:sz w:val="24"/>
          <w:szCs w:val="24"/>
          <w:highlight w:val="none"/>
          <w:lang w:val="en-US" w:eastAsia="zh-CN"/>
        </w:rPr>
        <w:t xml:space="preserve">隐患平均消除时长行业分析</w:t>
      </w:r>
      <w:bookmarkEnd w:id="50"/>
      <w:r/>
      <w:bookmarkEnd w:id="51"/>
      <w:r>
        <w:rPr>
          <w:rFonts w:hint="eastAsia" w:ascii="宋体" w:hAnsi="宋体" w:eastAsia="宋体" w:cs="宋体"/>
          <w:color w:val="auto"/>
          <w:sz w:val="24"/>
          <w:szCs w:val="24"/>
          <w:highlight w:val="none"/>
          <w:lang w:val="en-US" w:eastAsia="zh-CN"/>
        </w:rPr>
        <w:t xml:space="preserve">、</w:t>
      </w:r>
      <w:bookmarkStart w:id="52" w:name="_Toc485873932"/>
      <w:r/>
      <w:bookmarkStart w:id="53" w:name="_Toc1899593238"/>
      <w:r>
        <w:rPr>
          <w:rFonts w:hint="eastAsia" w:ascii="宋体" w:hAnsi="宋体" w:eastAsia="宋体" w:cs="宋体"/>
          <w:color w:val="auto"/>
          <w:sz w:val="24"/>
          <w:szCs w:val="24"/>
          <w:highlight w:val="none"/>
          <w:lang w:val="en-US" w:eastAsia="zh-CN"/>
        </w:rPr>
        <w:t xml:space="preserve">隐患平均消除时长区域分析</w:t>
      </w:r>
      <w:bookmarkEnd w:id="52"/>
      <w:r/>
      <w:bookmarkEnd w:id="53"/>
      <w:r>
        <w:rPr>
          <w:rFonts w:hint="eastAsia" w:ascii="宋体" w:hAnsi="宋体" w:eastAsia="宋体" w:cs="宋体"/>
          <w:color w:val="auto"/>
          <w:sz w:val="24"/>
          <w:szCs w:val="24"/>
          <w:highlight w:val="none"/>
          <w:lang w:val="en-US" w:eastAsia="zh-CN"/>
        </w:rPr>
        <w:t xml:space="preserve">等功能。消防安全评估模块主要包括</w:t>
      </w:r>
      <w:bookmarkStart w:id="54" w:name="_Toc1371160654"/>
      <w:r/>
      <w:bookmarkStart w:id="55" w:name="_Toc2007956620"/>
      <w:r>
        <w:rPr>
          <w:rFonts w:hint="eastAsia" w:ascii="宋体" w:hAnsi="宋体" w:eastAsia="宋体" w:cs="宋体"/>
          <w:color w:val="auto"/>
          <w:sz w:val="24"/>
          <w:szCs w:val="24"/>
          <w:highlight w:val="none"/>
          <w:lang w:val="en-US" w:eastAsia="zh-CN"/>
        </w:rPr>
        <w:t xml:space="preserve">单位消防安全评估</w:t>
      </w:r>
      <w:bookmarkEnd w:id="54"/>
      <w:r/>
      <w:bookmarkEnd w:id="55"/>
      <w:r>
        <w:rPr>
          <w:rFonts w:hint="eastAsia" w:ascii="宋体" w:hAnsi="宋体" w:eastAsia="宋体" w:cs="宋体"/>
          <w:color w:val="auto"/>
          <w:sz w:val="24"/>
          <w:szCs w:val="24"/>
          <w:highlight w:val="none"/>
          <w:lang w:val="en-US" w:eastAsia="zh-CN"/>
        </w:rPr>
        <w:t xml:space="preserve">、评估得分追溯、</w:t>
      </w:r>
      <w:bookmarkStart w:id="56" w:name="_Toc1323058813"/>
      <w:r/>
      <w:bookmarkStart w:id="57" w:name="_Toc1035577096"/>
      <w:r>
        <w:rPr>
          <w:rFonts w:hint="eastAsia" w:ascii="宋体" w:hAnsi="宋体" w:eastAsia="宋体" w:cs="宋体"/>
          <w:color w:val="auto"/>
          <w:sz w:val="24"/>
          <w:szCs w:val="24"/>
          <w:highlight w:val="none"/>
          <w:lang w:val="en-US" w:eastAsia="zh-CN"/>
        </w:rPr>
        <w:t xml:space="preserve">区域消防安全评估</w:t>
      </w:r>
      <w:bookmarkEnd w:id="56"/>
      <w:r/>
      <w:bookmarkEnd w:id="57"/>
      <w:r>
        <w:rPr>
          <w:rFonts w:hint="eastAsia" w:ascii="宋体" w:hAnsi="宋体" w:eastAsia="宋体" w:cs="宋体"/>
          <w:color w:val="auto"/>
          <w:sz w:val="24"/>
          <w:szCs w:val="24"/>
          <w:highlight w:val="none"/>
          <w:lang w:val="en-US" w:eastAsia="zh-CN"/>
        </w:rPr>
        <w:t xml:space="preserve">、</w:t>
      </w:r>
      <w:bookmarkStart w:id="58" w:name="_Toc1416401464"/>
      <w:r/>
      <w:bookmarkStart w:id="59" w:name="_Toc1815360274"/>
      <w:r>
        <w:rPr>
          <w:rFonts w:hint="eastAsia" w:ascii="宋体" w:hAnsi="宋体" w:eastAsia="宋体" w:cs="宋体"/>
          <w:color w:val="auto"/>
          <w:sz w:val="24"/>
          <w:szCs w:val="24"/>
          <w:highlight w:val="none"/>
          <w:lang w:val="en-US" w:eastAsia="zh-CN"/>
        </w:rPr>
        <w:t xml:space="preserve">行业消防安全评估</w:t>
      </w:r>
      <w:bookmarkEnd w:id="58"/>
      <w:r/>
      <w:bookmarkEnd w:id="59"/>
      <w:r>
        <w:rPr>
          <w:rFonts w:hint="eastAsia" w:ascii="宋体" w:hAnsi="宋体" w:eastAsia="宋体" w:cs="宋体"/>
          <w:color w:val="auto"/>
          <w:sz w:val="24"/>
          <w:szCs w:val="24"/>
          <w:highlight w:val="none"/>
          <w:lang w:val="en-US" w:eastAsia="zh-CN"/>
        </w:rPr>
        <w:t xml:space="preserve">、</w:t>
      </w:r>
      <w:bookmarkStart w:id="60" w:name="_Toc1497445731"/>
      <w:r/>
      <w:bookmarkStart w:id="61" w:name="_Toc268289901"/>
      <w:r>
        <w:rPr>
          <w:rFonts w:hint="eastAsia" w:ascii="宋体" w:hAnsi="宋体" w:eastAsia="宋体" w:cs="宋体"/>
          <w:color w:val="auto"/>
          <w:sz w:val="24"/>
          <w:szCs w:val="24"/>
          <w:highlight w:val="none"/>
          <w:lang w:val="en-US" w:eastAsia="zh-CN"/>
        </w:rPr>
        <w:t xml:space="preserve">单位消防安全评估报告</w:t>
      </w:r>
      <w:bookmarkEnd w:id="60"/>
      <w:r/>
      <w:bookmarkEnd w:id="61"/>
      <w:r>
        <w:rPr>
          <w:rFonts w:hint="eastAsia" w:ascii="宋体" w:hAnsi="宋体" w:eastAsia="宋体" w:cs="宋体"/>
          <w:color w:val="auto"/>
          <w:sz w:val="24"/>
          <w:szCs w:val="24"/>
          <w:highlight w:val="none"/>
          <w:lang w:val="en-US" w:eastAsia="zh-CN"/>
        </w:rPr>
        <w:t xml:space="preserve">、</w:t>
      </w:r>
      <w:bookmarkStart w:id="62" w:name="_Toc1580191054"/>
      <w:r/>
      <w:bookmarkStart w:id="63" w:name="_Toc1209541724"/>
      <w:r>
        <w:rPr>
          <w:rFonts w:hint="eastAsia" w:ascii="宋体" w:hAnsi="宋体" w:eastAsia="宋体" w:cs="宋体"/>
          <w:color w:val="auto"/>
          <w:sz w:val="24"/>
          <w:szCs w:val="24"/>
          <w:highlight w:val="none"/>
          <w:lang w:val="en-US" w:eastAsia="zh-CN"/>
        </w:rPr>
        <w:t xml:space="preserve">区域消防风险评估报告</w:t>
      </w:r>
      <w:bookmarkEnd w:id="62"/>
      <w:r/>
      <w:bookmarkEnd w:id="63"/>
      <w:r>
        <w:rPr>
          <w:rFonts w:hint="eastAsia" w:ascii="宋体" w:hAnsi="宋体" w:eastAsia="宋体" w:cs="宋体"/>
          <w:color w:val="auto"/>
          <w:sz w:val="24"/>
          <w:szCs w:val="24"/>
          <w:highlight w:val="none"/>
          <w:lang w:val="en-US" w:eastAsia="zh-CN"/>
        </w:rPr>
        <w:t xml:space="preserve">、行业消防风险评估</w:t>
      </w:r>
      <w:r>
        <w:rPr>
          <w:rFonts w:hint="eastAsia" w:ascii="宋体" w:hAnsi="宋体" w:cs="宋体"/>
          <w:color w:val="auto"/>
          <w:sz w:val="24"/>
          <w:szCs w:val="24"/>
          <w:highlight w:val="none"/>
          <w:lang w:val="en-US" w:eastAsia="zh-CN"/>
        </w:rPr>
        <w:t xml:space="preserve">报告</w:t>
      </w:r>
      <w:r>
        <w:rPr>
          <w:rFonts w:hint="eastAsia" w:ascii="宋体" w:hAnsi="宋体" w:eastAsia="宋体" w:cs="宋体"/>
          <w:color w:val="auto"/>
          <w:sz w:val="24"/>
          <w:szCs w:val="24"/>
          <w:highlight w:val="none"/>
          <w:lang w:val="en-US" w:eastAsia="zh-CN"/>
        </w:rPr>
        <w:t xml:space="preserve">等功能。</w:t>
      </w:r>
      <w:r/>
    </w:p>
    <w:p>
      <w:pPr>
        <w:numPr>
          <w:ilvl w:val="3"/>
          <w:numId w:val="11"/>
        </w:numPr>
        <w:ind w:left="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color w:val="auto"/>
          <w:sz w:val="24"/>
          <w:szCs w:val="24"/>
          <w:highlight w:val="none"/>
          <w:lang w:val="en-US" w:eastAsia="zh-CN" w:bidi="ar-SA"/>
        </w:rPr>
        <w:t xml:space="preserve">可视化领导驾驶舱</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可视化领导驾驶舱利用全区消防安全相关数据，基于城运中心数字孪生底座，将消防单位、建筑数据、消防隐患数据、消防安全评估数据通过可视化方式呈现。主要包括</w:t>
      </w:r>
      <w:bookmarkStart w:id="64" w:name="_Toc1046638752"/>
      <w:r/>
      <w:bookmarkStart w:id="65" w:name="_Toc153235744"/>
      <w:r>
        <w:rPr>
          <w:rFonts w:hint="eastAsia" w:ascii="宋体" w:hAnsi="宋体" w:eastAsia="宋体" w:cs="宋体"/>
          <w:color w:val="auto"/>
          <w:sz w:val="24"/>
          <w:szCs w:val="24"/>
          <w:highlight w:val="none"/>
          <w:lang w:val="en-US" w:eastAsia="zh-CN"/>
        </w:rPr>
        <w:t xml:space="preserve">消防主体一张图</w:t>
      </w:r>
      <w:bookmarkEnd w:id="64"/>
      <w:r/>
      <w:bookmarkEnd w:id="65"/>
      <w:r>
        <w:rPr>
          <w:rFonts w:hint="eastAsia" w:ascii="宋体" w:hAnsi="宋体" w:eastAsia="宋体" w:cs="宋体"/>
          <w:color w:val="auto"/>
          <w:sz w:val="24"/>
          <w:szCs w:val="24"/>
          <w:highlight w:val="none"/>
          <w:lang w:val="en-US" w:eastAsia="zh-CN"/>
        </w:rPr>
        <w:t xml:space="preserve">、</w:t>
      </w:r>
      <w:bookmarkStart w:id="66" w:name="_Toc818952287"/>
      <w:r/>
      <w:bookmarkStart w:id="67" w:name="_Toc600256655"/>
      <w:r>
        <w:rPr>
          <w:rFonts w:hint="eastAsia" w:ascii="宋体" w:hAnsi="宋体" w:eastAsia="宋体" w:cs="宋体"/>
          <w:color w:val="auto"/>
          <w:sz w:val="24"/>
          <w:szCs w:val="24"/>
          <w:highlight w:val="none"/>
          <w:lang w:val="en-US" w:eastAsia="zh-CN"/>
        </w:rPr>
        <w:t xml:space="preserve">消防巡查一张图</w:t>
      </w:r>
      <w:bookmarkEnd w:id="66"/>
      <w:r/>
      <w:bookmarkEnd w:id="67"/>
      <w:r>
        <w:rPr>
          <w:rFonts w:hint="eastAsia" w:ascii="宋体" w:hAnsi="宋体" w:eastAsia="宋体" w:cs="宋体"/>
          <w:color w:val="auto"/>
          <w:sz w:val="24"/>
          <w:szCs w:val="24"/>
          <w:highlight w:val="none"/>
          <w:lang w:val="en-US" w:eastAsia="zh-CN"/>
        </w:rPr>
        <w:t xml:space="preserve">、</w:t>
      </w:r>
      <w:bookmarkStart w:id="68" w:name="_Toc908393986"/>
      <w:r/>
      <w:bookmarkStart w:id="69" w:name="_Toc1782910626"/>
      <w:r>
        <w:rPr>
          <w:rFonts w:hint="eastAsia" w:ascii="宋体" w:hAnsi="宋体" w:eastAsia="宋体" w:cs="宋体"/>
          <w:color w:val="auto"/>
          <w:sz w:val="24"/>
          <w:szCs w:val="24"/>
          <w:highlight w:val="none"/>
          <w:lang w:val="en-US" w:eastAsia="zh-CN"/>
        </w:rPr>
        <w:t xml:space="preserve">消防隐患一张图</w:t>
      </w:r>
      <w:bookmarkEnd w:id="68"/>
      <w:r/>
      <w:bookmarkEnd w:id="69"/>
      <w:r>
        <w:rPr>
          <w:rFonts w:hint="eastAsia" w:ascii="宋体" w:hAnsi="宋体" w:eastAsia="宋体" w:cs="宋体"/>
          <w:color w:val="auto"/>
          <w:sz w:val="24"/>
          <w:szCs w:val="24"/>
          <w:highlight w:val="none"/>
          <w:lang w:val="en-US" w:eastAsia="zh-CN"/>
        </w:rPr>
        <w:t xml:space="preserve">、消防委托执法一张图、消防风险评估一张图、物联网消防一张图、“两易一密一新”一键报警接报一张图、城运大屏尺寸定制开发适配等功能。</w:t>
      </w:r>
      <w:r/>
    </w:p>
    <w:p>
      <w:pPr>
        <w:numPr>
          <w:ilvl w:val="3"/>
          <w:numId w:val="11"/>
        </w:numPr>
        <w:ind w:left="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color w:val="auto"/>
          <w:sz w:val="24"/>
          <w:szCs w:val="24"/>
          <w:highlight w:val="none"/>
          <w:lang w:val="en-US" w:eastAsia="zh-CN" w:bidi="ar-SA"/>
        </w:rPr>
        <w:t xml:space="preserve">管理后台子系统</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管理后台子系统主要为各子系统提供基础管理。主要包括用户管理、用户异常行为检测、角色管理、角色权限管理、用户数据权限模型、页面水印、日志管理、系统</w:t>
      </w:r>
      <w:r>
        <w:rPr>
          <w:rFonts w:hint="eastAsia" w:ascii="宋体" w:hAnsi="宋体" w:cs="宋体"/>
          <w:color w:val="auto"/>
          <w:sz w:val="24"/>
          <w:szCs w:val="24"/>
          <w:highlight w:val="none"/>
          <w:lang w:val="en-US" w:eastAsia="zh-CN"/>
        </w:rPr>
        <w:t xml:space="preserve">日常</w:t>
      </w:r>
      <w:r>
        <w:rPr>
          <w:rFonts w:hint="eastAsia" w:ascii="宋体" w:hAnsi="宋体" w:eastAsia="宋体" w:cs="宋体"/>
          <w:color w:val="auto"/>
          <w:sz w:val="24"/>
          <w:szCs w:val="24"/>
          <w:highlight w:val="none"/>
          <w:lang w:val="en-US" w:eastAsia="zh-CN"/>
        </w:rPr>
        <w:t xml:space="preserve">监测等功能模块。</w:t>
      </w:r>
      <w:r/>
    </w:p>
    <w:p>
      <w:pPr>
        <w:numPr>
          <w:ilvl w:val="3"/>
          <w:numId w:val="11"/>
        </w:numPr>
        <w:ind w:left="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color w:val="auto"/>
          <w:sz w:val="24"/>
          <w:szCs w:val="24"/>
          <w:highlight w:val="none"/>
          <w:lang w:val="en-US" w:eastAsia="zh-CN" w:bidi="ar-SA"/>
        </w:rPr>
        <w:t xml:space="preserve">数据安全软件</w:t>
      </w:r>
      <w:r/>
    </w:p>
    <w:p>
      <w:pPr>
        <w:ind w:firstLine="480"/>
        <w:spacing w:line="360" w:lineRule="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为加强系统数据存储安全，在数据服务器上安装数据安全专用软件，提供对数据加密保护，根据决定进程行为模式的要素（简称进程基因）决定进程是否有权访问被保护数据，实时监控服务器的被授权进程，并提供详细的访问报告，拒绝所有未获授权的进程，及时有效地保护服务器数据，防止数据泄漏，阻止已知或未知的攻击，如网络钓鱼、勒索软件等。</w:t>
      </w:r>
      <w:r/>
    </w:p>
    <w:p>
      <w:pPr>
        <w:ind w:firstLine="480"/>
        <w:spacing w:line="360" w:lineRule="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数据安全服务器版软件可抵御已知未知的外来恶意软件攻击：能够保证在非易失性存储介质（如服务器硬盘）由于种种可能而脱离数据保护系统控制后存储的数据内容安全，保证数据不会被泄露或窃取；可抵</w:t>
      </w:r>
      <w:r>
        <w:rPr>
          <w:rFonts w:hint="default" w:ascii="宋体" w:hAnsi="宋体" w:eastAsia="宋体" w:cs="宋体"/>
          <w:color w:val="auto"/>
          <w:sz w:val="24"/>
          <w:szCs w:val="24"/>
          <w:highlight w:val="none"/>
          <w:lang w:val="en-US" w:eastAsia="zh-CN"/>
        </w:rPr>
        <w:t xml:space="preserve">御已知未知的外来恶意软件攻击（比如：勒索软件攻击等）：能够做到服务器系统对恶意软件的性质种类毫不知情的情况下，保护数据不被窃取、破坏、劫持及勒索。被保护数据免疫已知和未知威胁，可抵御已知和未知的外来恶意攻击，不惧怕系统漏洞和后门，实现防勒索、防破坏和防泄露；可抵御内部恶意攻击：支持禁止操作系统用户及系统管理员使用未授权程序对被保护数据文件进行复制、移动、删除或修改，防止内部攻击对数据窃取；可进行数据库加密：对需要保护的数据库文件进行自动透明加密（使用国密算法）保护，无需应用做任何适配与改动，确保无明文泄露。</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3"/>
          <w:numId w:val="11"/>
        </w:numPr>
        <w:ind w:left="0" w:firstLine="482"/>
        <w:jc w:val="both"/>
        <w:keepLines/>
        <w:keepNext/>
        <w:spacing w:line="360" w:lineRule="auto"/>
        <w:widowControl w:val="off"/>
        <w:rPr>
          <w:rFonts w:hint="eastAsia" w:ascii="Times New Roman" w:hAnsi="Times New Roman" w:eastAsia="宋体" w:cs="Times New Roman"/>
          <w:b/>
          <w:color w:val="auto"/>
          <w:sz w:val="24"/>
          <w:szCs w:val="24"/>
          <w:highlight w:val="none"/>
          <w:lang w:val="en-US" w:eastAsia="zh-CN" w:bidi="ar-SA"/>
        </w:rPr>
        <w:outlineLvl w:val="4"/>
      </w:pPr>
      <w:r>
        <w:rPr>
          <w:rFonts w:hint="eastAsia" w:ascii="Times New Roman" w:hAnsi="Times New Roman" w:eastAsia="宋体" w:cs="Times New Roman"/>
          <w:b/>
          <w:color w:val="auto"/>
          <w:sz w:val="24"/>
          <w:szCs w:val="24"/>
          <w:highlight w:val="none"/>
          <w:lang w:val="en-US" w:eastAsia="zh-CN" w:bidi="ar-SA"/>
        </w:rPr>
        <w:t xml:space="preserve">配套</w:t>
      </w:r>
      <w:r>
        <w:rPr>
          <w:rFonts w:hint="eastAsia" w:ascii="宋体" w:hAnsi="宋体" w:eastAsia="宋体" w:cs="宋体"/>
          <w:b/>
          <w:color w:val="auto"/>
          <w:sz w:val="24"/>
          <w:szCs w:val="24"/>
          <w:highlight w:val="none"/>
          <w:lang w:val="en-US" w:eastAsia="zh-CN" w:bidi="ar-SA"/>
        </w:rPr>
        <w:t xml:space="preserve">中间件</w:t>
      </w:r>
      <w:r/>
    </w:p>
    <w:p>
      <w:pPr>
        <w:ind w:firstLine="480"/>
        <w:spacing w:line="36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永</w:t>
      </w:r>
      <w:r>
        <w:rPr>
          <w:rFonts w:hint="eastAsia" w:ascii="宋体" w:hAnsi="宋体" w:eastAsia="宋体" w:cs="宋体"/>
          <w:color w:val="auto"/>
          <w:sz w:val="24"/>
          <w:szCs w:val="24"/>
          <w:highlight w:val="none"/>
          <w:lang w:val="en-US" w:eastAsia="zh-CN"/>
        </w:rPr>
        <w:t xml:space="preserve">久授权许可；支持集群部署，提供集群管理工具；内置支持国密算法（SM2/3/4）的负载均衡模块；支持配置异步日志</w:t>
      </w:r>
      <w:r>
        <w:rPr>
          <w:rFonts w:hint="eastAsia" w:ascii="宋体" w:hAnsi="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lang w:val="en-US" w:eastAsia="zh-CN"/>
        </w:rPr>
        <w:t xml:space="preserve">保证日志输出的同时降低对应用系统性能的影响；内置快照功能，能够对服务器及应用程序的运行时信息进行捕获；兼容国内主流数据库产品以及国内主流操作系统产品；</w:t>
      </w:r>
      <w:r/>
    </w:p>
    <w:p>
      <w:pPr>
        <w:numPr>
          <w:ilvl w:val="3"/>
          <w:numId w:val="11"/>
        </w:numPr>
        <w:ind w:left="0" w:firstLine="482"/>
        <w:jc w:val="both"/>
        <w:keepLines/>
        <w:keepNext/>
        <w:spacing w:line="360" w:lineRule="auto"/>
        <w:widowControl w:val="off"/>
        <w:rPr>
          <w:rFonts w:hint="eastAsia" w:ascii="Times New Roman" w:hAnsi="Times New Roman" w:eastAsia="宋体" w:cs="Times New Roman"/>
          <w:b/>
          <w:color w:val="auto"/>
          <w:sz w:val="24"/>
          <w:szCs w:val="24"/>
          <w:highlight w:val="none"/>
          <w:lang w:val="en-US" w:eastAsia="zh-CN" w:bidi="ar-SA"/>
        </w:rPr>
        <w:outlineLvl w:val="4"/>
      </w:pPr>
      <w:r>
        <w:rPr>
          <w:rFonts w:hint="eastAsia" w:ascii="Times New Roman" w:hAnsi="Times New Roman" w:eastAsia="宋体" w:cs="Times New Roman"/>
          <w:b/>
          <w:color w:val="auto"/>
          <w:sz w:val="24"/>
          <w:szCs w:val="24"/>
          <w:highlight w:val="none"/>
          <w:lang w:val="en-US" w:eastAsia="zh-CN" w:bidi="ar-SA"/>
        </w:rPr>
        <w:t xml:space="preserve">配套</w:t>
      </w:r>
      <w:r>
        <w:rPr>
          <w:rFonts w:hint="eastAsia" w:ascii="宋体" w:hAnsi="宋体" w:eastAsia="宋体" w:cs="宋体"/>
          <w:b/>
          <w:color w:val="auto"/>
          <w:sz w:val="24"/>
          <w:szCs w:val="24"/>
          <w:highlight w:val="none"/>
          <w:lang w:val="en-US" w:eastAsia="zh-CN" w:bidi="ar-SA"/>
        </w:rPr>
        <w:t xml:space="preserve">数据库</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永久授权许可；支持 TB 级数据量；支持10个及以上的数据库并发用户；提供读写分离的负载均衡技术支持；支持国密算法的数据传输和存储保护；兼容主流硬件服务器架构；兼容主流中间件产品以及主流操作系统产品；</w:t>
      </w:r>
      <w:r/>
    </w:p>
    <w:p>
      <w:pPr>
        <w:numPr>
          <w:ilvl w:val="3"/>
          <w:numId w:val="11"/>
        </w:numPr>
        <w:ind w:left="0" w:firstLine="482"/>
        <w:jc w:val="both"/>
        <w:keepLines/>
        <w:keepNext/>
        <w:spacing w:line="360" w:lineRule="auto"/>
        <w:widowControl w:val="off"/>
        <w:rPr>
          <w:rFonts w:hint="eastAsia" w:ascii="Times New Roman" w:hAnsi="Times New Roman" w:eastAsia="宋体" w:cs="Times New Roman"/>
          <w:b/>
          <w:color w:val="auto"/>
          <w:sz w:val="24"/>
          <w:szCs w:val="24"/>
          <w:highlight w:val="none"/>
          <w:lang w:val="en-US" w:eastAsia="zh-CN" w:bidi="ar-SA"/>
        </w:rPr>
        <w:outlineLvl w:val="4"/>
      </w:pPr>
      <w:r>
        <w:rPr>
          <w:rFonts w:hint="eastAsia" w:ascii="Times New Roman" w:hAnsi="Times New Roman" w:eastAsia="宋体" w:cs="Times New Roman"/>
          <w:b/>
          <w:color w:val="auto"/>
          <w:sz w:val="24"/>
          <w:szCs w:val="24"/>
          <w:highlight w:val="none"/>
          <w:lang w:val="en-US" w:eastAsia="zh-CN" w:bidi="ar-SA"/>
        </w:rPr>
        <w:t xml:space="preserve">配套</w:t>
      </w:r>
      <w:r>
        <w:rPr>
          <w:rFonts w:hint="eastAsia" w:ascii="宋体" w:hAnsi="宋体" w:eastAsia="宋体" w:cs="宋体"/>
          <w:b/>
          <w:color w:val="auto"/>
          <w:sz w:val="24"/>
          <w:szCs w:val="24"/>
          <w:highlight w:val="none"/>
          <w:lang w:val="en-US" w:eastAsia="zh-CN" w:bidi="ar-SA"/>
        </w:rPr>
        <w:t xml:space="preserve">操作系统</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永久全授权许可；支持多种 CPU 平台，如飞腾、鲲鹏、龙芯、海光等，也支持市场主流服务器 CPU 平台；内存支持不低于512GB；具备文件管理、设备管理、日志管理、服务管理、进程和监控管理、网络管理、资源管理、软件包管理、硬盘管理等基本功能；需兼容主流数据库产品以及主流中间件产品。</w:t>
      </w:r>
      <w:r/>
    </w:p>
    <w:p>
      <w:pPr>
        <w:pStyle w:val="747"/>
        <w:rPr>
          <w:rFonts w:hint="eastAsia"/>
          <w:color w:val="auto"/>
          <w:highlight w:val="none"/>
          <w:lang w:val="en-US" w:eastAsia="zh-CN"/>
        </w:rPr>
      </w:pPr>
      <w:r>
        <w:rPr>
          <w:rFonts w:hint="eastAsia"/>
          <w:color w:val="auto"/>
          <w:highlight w:val="none"/>
          <w:lang w:val="en-US" w:eastAsia="zh-CN"/>
        </w:rPr>
      </w:r>
      <w:r/>
    </w:p>
    <w:p>
      <w:pPr>
        <w:numPr>
          <w:ilvl w:val="0"/>
          <w:numId w:val="11"/>
        </w:numPr>
        <w:ind w:left="0"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其他要求</w:t>
      </w:r>
      <w:r/>
    </w:p>
    <w:p>
      <w:pPr>
        <w:numPr>
          <w:ilvl w:val="1"/>
          <w:numId w:val="11"/>
        </w:numPr>
        <w:ind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3"/>
      </w:pPr>
      <w:r>
        <w:rPr>
          <w:rFonts w:ascii="宋体" w:hAnsi="宋体" w:eastAsia="宋体" w:cs="宋体"/>
          <w:b/>
          <w:color w:val="auto"/>
          <w:sz w:val="24"/>
          <w:szCs w:val="24"/>
          <w:highlight w:val="none"/>
          <w:lang w:val="en-US" w:eastAsia="zh-CN" w:bidi="ar-SA"/>
        </w:rPr>
        <w:t xml:space="preserve">考核办法</w:t>
      </w:r>
      <w:r/>
    </w:p>
    <w:p>
      <w:pPr>
        <w:numPr>
          <w:ilvl w:val="2"/>
          <w:numId w:val="11"/>
        </w:numPr>
        <w:ind w:left="420" w:firstLine="0"/>
        <w:jc w:val="both"/>
        <w:keepLines/>
        <w:keepNext/>
        <w:spacing w:line="360" w:lineRule="auto"/>
        <w:widowControl w:val="off"/>
        <w:rPr>
          <w:rFonts w:ascii="宋体" w:hAnsi="宋体" w:eastAsia="宋体" w:cs="宋体"/>
          <w:b/>
          <w:color w:val="auto"/>
          <w:sz w:val="24"/>
          <w:szCs w:val="24"/>
          <w:highlight w:val="none"/>
          <w:lang w:val="en-US" w:eastAsia="zh-CN" w:bidi="ar-SA"/>
        </w:rPr>
        <w:outlineLvl w:val="4"/>
      </w:pPr>
      <w:r>
        <w:rPr>
          <w:rFonts w:ascii="宋体" w:hAnsi="宋体" w:eastAsia="宋体" w:cs="宋体"/>
          <w:b/>
          <w:color w:val="auto"/>
          <w:spacing w:val="-51"/>
          <w:sz w:val="24"/>
          <w:szCs w:val="24"/>
          <w:highlight w:val="none"/>
          <w:lang w:val="en-US" w:eastAsia="zh-CN" w:bidi="ar-SA"/>
        </w:rPr>
        <w:t xml:space="preserve"> </w:t>
      </w:r>
      <w:r>
        <w:rPr>
          <w:rFonts w:ascii="宋体" w:hAnsi="宋体" w:eastAsia="宋体" w:cs="宋体"/>
          <w:b/>
          <w:color w:val="auto"/>
          <w:sz w:val="24"/>
          <w:szCs w:val="24"/>
          <w:highlight w:val="none"/>
          <w:lang w:val="en-US" w:eastAsia="zh-CN" w:bidi="ar-SA"/>
        </w:rPr>
        <w:t xml:space="preserve">考核依据：《</w:t>
      </w:r>
      <w:r>
        <w:rPr>
          <w:rFonts w:hint="eastAsia" w:ascii="宋体" w:hAnsi="宋体" w:eastAsia="宋体" w:cs="宋体"/>
          <w:b/>
          <w:color w:val="auto"/>
          <w:sz w:val="24"/>
          <w:szCs w:val="24"/>
          <w:highlight w:val="none"/>
          <w:lang w:val="en-US" w:eastAsia="zh-CN" w:bidi="ar-SA"/>
        </w:rPr>
        <w:t xml:space="preserve">滨湖区智慧消防综合管理服务项目</w:t>
      </w:r>
      <w:r>
        <w:rPr>
          <w:rFonts w:ascii="宋体" w:hAnsi="宋体" w:eastAsia="宋体" w:cs="宋体"/>
          <w:b/>
          <w:color w:val="auto"/>
          <w:spacing w:val="-8"/>
          <w:sz w:val="24"/>
          <w:szCs w:val="24"/>
          <w:highlight w:val="none"/>
          <w:lang w:val="en-US" w:eastAsia="zh-CN" w:bidi="ar-SA"/>
        </w:rPr>
        <w:t xml:space="preserve">》</w:t>
      </w:r>
      <w:r/>
    </w:p>
    <w:p>
      <w:pPr>
        <w:numPr>
          <w:ilvl w:val="2"/>
          <w:numId w:val="11"/>
        </w:numPr>
        <w:ind w:left="420" w:firstLine="0"/>
        <w:jc w:val="both"/>
        <w:keepLines/>
        <w:keepNext/>
        <w:spacing w:line="360" w:lineRule="auto"/>
        <w:widowControl w:val="off"/>
        <w:rPr>
          <w:rFonts w:ascii="宋体" w:hAnsi="宋体" w:eastAsia="宋体" w:cs="宋体"/>
          <w:b/>
          <w:color w:val="auto"/>
          <w:sz w:val="24"/>
          <w:szCs w:val="24"/>
          <w:highlight w:val="none"/>
          <w:lang w:val="en-US" w:eastAsia="zh-CN" w:bidi="ar-SA"/>
        </w:rPr>
        <w:outlineLvl w:val="4"/>
      </w:pPr>
      <w:r>
        <w:rPr>
          <w:rFonts w:ascii="宋体" w:hAnsi="宋体" w:eastAsia="宋体" w:cs="宋体"/>
          <w:b/>
          <w:color w:val="auto"/>
          <w:spacing w:val="-40"/>
          <w:sz w:val="24"/>
          <w:szCs w:val="24"/>
          <w:highlight w:val="none"/>
          <w:lang w:val="en-US" w:eastAsia="zh-CN" w:bidi="ar-SA"/>
        </w:rPr>
        <w:t xml:space="preserve"> </w:t>
      </w:r>
      <w:r>
        <w:rPr>
          <w:rFonts w:ascii="宋体" w:hAnsi="宋体" w:eastAsia="宋体" w:cs="宋体"/>
          <w:b/>
          <w:color w:val="auto"/>
          <w:spacing w:val="2"/>
          <w:sz w:val="24"/>
          <w:szCs w:val="24"/>
          <w:highlight w:val="none"/>
          <w:lang w:val="en-US" w:eastAsia="zh-CN" w:bidi="ar-SA"/>
        </w:rPr>
        <w:t xml:space="preserve">责任主体：</w:t>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由甲方相关部门按照考核标准，每</w:t>
      </w:r>
      <w:r>
        <w:rPr>
          <w:rFonts w:hint="eastAsia" w:ascii="Times New Roman" w:hAnsi="Times New Roman" w:cs="Times New Roman"/>
          <w:color w:val="auto"/>
          <w:sz w:val="24"/>
          <w:szCs w:val="24"/>
          <w:highlight w:val="none"/>
          <w:lang w:val="en-US" w:eastAsia="zh-CN"/>
        </w:rPr>
        <w:t xml:space="preserve">年度</w:t>
      </w:r>
      <w:r>
        <w:rPr>
          <w:rFonts w:hint="default" w:ascii="Times New Roman" w:hAnsi="Times New Roman" w:cs="Times New Roman"/>
          <w:color w:val="auto"/>
          <w:sz w:val="24"/>
          <w:szCs w:val="24"/>
          <w:highlight w:val="none"/>
        </w:rPr>
        <w:t xml:space="preserve">对乙方的服务工作进行考核，根据考核</w:t>
      </w:r>
      <w:r>
        <w:rPr>
          <w:rFonts w:hint="eastAsia" w:ascii="Times New Roman" w:hAnsi="Times New Roman" w:cs="Times New Roman"/>
          <w:color w:val="auto"/>
          <w:sz w:val="24"/>
          <w:szCs w:val="24"/>
          <w:highlight w:val="none"/>
          <w:lang w:val="en-US" w:eastAsia="zh-CN"/>
        </w:rPr>
        <w:t xml:space="preserve">结果</w:t>
      </w:r>
      <w:r>
        <w:rPr>
          <w:rFonts w:hint="default" w:ascii="Times New Roman" w:hAnsi="Times New Roman" w:cs="Times New Roman"/>
          <w:color w:val="auto"/>
          <w:sz w:val="24"/>
          <w:szCs w:val="24"/>
          <w:highlight w:val="none"/>
        </w:rPr>
        <w:t xml:space="preserve">计算每年度应付的服务费。</w:t>
      </w:r>
      <w:r/>
    </w:p>
    <w:p>
      <w:pPr>
        <w:numPr>
          <w:ilvl w:val="2"/>
          <w:numId w:val="11"/>
        </w:numPr>
        <w:ind w:left="420" w:firstLine="0"/>
        <w:jc w:val="both"/>
        <w:keepLines/>
        <w:keepNext/>
        <w:spacing w:line="360" w:lineRule="auto"/>
        <w:widowControl w:val="off"/>
        <w:rPr>
          <w:rFonts w:hint="default" w:ascii="宋体" w:hAnsi="宋体" w:eastAsia="宋体" w:cs="宋体"/>
          <w:b/>
          <w:color w:val="auto"/>
          <w:sz w:val="24"/>
          <w:szCs w:val="24"/>
          <w:highlight w:val="none"/>
          <w:lang w:val="en-US" w:eastAsia="zh-CN" w:bidi="ar-SA"/>
        </w:rPr>
        <w:outlineLvl w:val="4"/>
      </w:pPr>
      <w:r>
        <w:rPr>
          <w:rFonts w:hint="eastAsia" w:ascii="宋体" w:hAnsi="宋体" w:eastAsia="宋体" w:cs="宋体"/>
          <w:b/>
          <w:color w:val="auto"/>
          <w:sz w:val="24"/>
          <w:szCs w:val="24"/>
          <w:highlight w:val="none"/>
          <w:lang w:val="en-US" w:eastAsia="zh-CN" w:bidi="ar-SA"/>
        </w:rPr>
        <w:t xml:space="preserve">考核</w:t>
      </w:r>
      <w:r>
        <w:rPr>
          <w:rFonts w:ascii="宋体" w:hAnsi="宋体" w:eastAsia="宋体" w:cs="宋体"/>
          <w:b/>
          <w:color w:val="auto"/>
          <w:sz w:val="24"/>
          <w:szCs w:val="24"/>
          <w:highlight w:val="none"/>
          <w:lang w:val="en-US" w:eastAsia="zh-CN" w:bidi="ar-SA"/>
        </w:rPr>
        <w:t xml:space="preserve">制度</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考</w:t>
      </w:r>
      <w:r>
        <w:rPr>
          <w:rFonts w:hint="eastAsia" w:asciiTheme="minorEastAsia" w:hAnsiTheme="minorEastAsia" w:eastAsiaTheme="minorEastAsia" w:cstheme="minorEastAsia"/>
          <w:color w:val="auto"/>
          <w:sz w:val="24"/>
          <w:szCs w:val="24"/>
          <w:highlight w:val="none"/>
          <w:lang w:val="en-US" w:eastAsia="zh-CN"/>
        </w:rPr>
        <w:t xml:space="preserve">核期内考核得分大于等于90分，应支付款项全额支付；考核得分大于等于60分，小于90分，应付款项=本次应付款项*&lt;考核得分/100&gt;；考核得分低于60分，则不支付本次应付款项。</w:t>
      </w:r>
      <w:r/>
    </w:p>
    <w:p>
      <w:pPr>
        <w:numPr>
          <w:ilvl w:val="2"/>
          <w:numId w:val="11"/>
        </w:numPr>
        <w:ind w:left="420" w:firstLine="0"/>
        <w:jc w:val="both"/>
        <w:keepLines/>
        <w:keepNext/>
        <w:spacing w:line="360" w:lineRule="auto"/>
        <w:widowControl w:val="off"/>
        <w:rPr>
          <w:rFonts w:hint="default" w:ascii="宋体" w:hAnsi="宋体" w:eastAsia="宋体" w:cs="宋体"/>
          <w:b/>
          <w:color w:val="auto"/>
          <w:sz w:val="24"/>
          <w:szCs w:val="24"/>
          <w:highlight w:val="none"/>
          <w:lang w:val="en-US" w:eastAsia="zh-CN" w:bidi="ar-SA"/>
        </w:rPr>
        <w:outlineLvl w:val="4"/>
      </w:pPr>
      <w:r>
        <w:rPr>
          <w:rFonts w:hint="eastAsia" w:ascii="宋体" w:hAnsi="宋体" w:eastAsia="宋体" w:cs="宋体"/>
          <w:b/>
          <w:color w:val="auto"/>
          <w:sz w:val="24"/>
          <w:szCs w:val="24"/>
          <w:highlight w:val="none"/>
          <w:lang w:val="en-US" w:eastAsia="zh-CN" w:bidi="ar-SA"/>
        </w:rPr>
        <w:t xml:space="preserve">考核评分表</w:t>
      </w:r>
      <w:r/>
    </w:p>
    <w:p>
      <w:pPr>
        <w:ind w:firstLine="574"/>
        <w:jc w:val="center"/>
        <w:spacing w:before="268" w:line="220" w:lineRule="auto"/>
        <w:rPr>
          <w:rFonts w:hint="default" w:ascii="宋体" w:hAnsi="宋体" w:eastAsia="宋体" w:cs="宋体"/>
          <w:b/>
          <w:bCs/>
          <w:color w:val="auto"/>
          <w:spacing w:val="-7"/>
          <w:sz w:val="30"/>
          <w:szCs w:val="30"/>
          <w:highlight w:val="none"/>
        </w:rPr>
      </w:pPr>
      <w:r>
        <w:rPr>
          <w:rFonts w:hint="eastAsia" w:ascii="宋体" w:hAnsi="宋体" w:eastAsia="宋体" w:cs="宋体"/>
          <w:b/>
          <w:bCs/>
          <w:color w:val="auto"/>
          <w:spacing w:val="-7"/>
          <w:sz w:val="30"/>
          <w:szCs w:val="30"/>
          <w:highlight w:val="none"/>
          <w:lang w:val="en-US" w:eastAsia="zh-CN"/>
        </w:rPr>
        <w:t xml:space="preserve">滨湖区智慧消防综合管理服务项目</w:t>
      </w:r>
      <w:r>
        <w:rPr>
          <w:rFonts w:hint="default" w:ascii="宋体" w:hAnsi="宋体" w:eastAsia="宋体" w:cs="宋体"/>
          <w:b/>
          <w:bCs/>
          <w:color w:val="auto"/>
          <w:spacing w:val="-7"/>
          <w:sz w:val="30"/>
          <w:szCs w:val="30"/>
          <w:highlight w:val="none"/>
        </w:rPr>
        <w:t xml:space="preserve">评分表</w:t>
      </w:r>
      <w:r/>
    </w:p>
    <w:tbl>
      <w:tblPr>
        <w:tblStyle w:val="1251"/>
        <w:tblpPr w:horzAnchor="page" w:tblpXSpec="center" w:vertAnchor="text" w:tblpY="232" w:leftFromText="180" w:topFromText="0" w:rightFromText="180" w:bottomFromText="0"/>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90"/>
        <w:gridCol w:w="1858"/>
        <w:gridCol w:w="6370"/>
        <w:gridCol w:w="905"/>
      </w:tblGrid>
      <w:tr>
        <w:trPr>
          <w:jc w:val="center"/>
          <w:trHeight w:val="563"/>
        </w:trPr>
        <w:tc>
          <w:tcPr>
            <w:tcW w:w="398" w:type="pct"/>
            <w:vAlign w:val="center"/>
            <w:textDirection w:val="lrTb"/>
            <w:noWrap w:val="false"/>
          </w:tcPr>
          <w:p>
            <w:pPr>
              <w:ind w:left="0" w:firstLine="0"/>
              <w:jc w:val="center"/>
              <w:spacing w:before="57" w:line="229" w:lineRule="auto"/>
              <w:widowControl w:val="off"/>
              <w:rPr>
                <w:rFonts w:hint="eastAsia" w:asciiTheme="minorEastAsia" w:hAnsiTheme="minorEastAsia" w:eastAsiaTheme="minorEastAsia" w:cstheme="minorEastAsia"/>
                <w:b/>
                <w:bCs/>
                <w:color w:val="auto"/>
                <w:sz w:val="22"/>
                <w:szCs w:val="22"/>
                <w:highlight w:val="none"/>
                <w:lang w:val="en-US" w:eastAsia="zh-CN" w:bidi="ar-SA"/>
              </w:rPr>
            </w:pPr>
            <w:r>
              <w:rPr>
                <w:rFonts w:hint="eastAsia" w:asciiTheme="minorEastAsia" w:hAnsiTheme="minorEastAsia" w:eastAsiaTheme="minorEastAsia" w:cstheme="minorEastAsia"/>
                <w:b/>
                <w:bCs/>
                <w:color w:val="auto"/>
                <w:sz w:val="22"/>
                <w:szCs w:val="22"/>
                <w:highlight w:val="none"/>
                <w:lang w:val="en-US" w:eastAsia="zh-CN" w:bidi="ar-SA"/>
              </w:rPr>
              <w:t xml:space="preserve">序号</w:t>
            </w:r>
            <w:r/>
          </w:p>
        </w:tc>
        <w:tc>
          <w:tcPr>
            <w:tcW w:w="936" w:type="pct"/>
            <w:vAlign w:val="center"/>
            <w:textDirection w:val="lrTb"/>
            <w:noWrap w:val="false"/>
          </w:tcPr>
          <w:p>
            <w:pPr>
              <w:ind w:left="0" w:firstLine="0"/>
              <w:jc w:val="center"/>
              <w:spacing w:before="56" w:line="228" w:lineRule="auto"/>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b/>
                <w:bCs/>
                <w:color w:val="auto"/>
                <w:spacing w:val="6"/>
                <w:sz w:val="22"/>
                <w:szCs w:val="22"/>
                <w:highlight w:val="none"/>
                <w:lang w:val="en-US" w:eastAsia="zh-CN" w:bidi="ar-SA"/>
              </w:rPr>
              <w:t xml:space="preserve">考核项目</w:t>
            </w:r>
            <w:r/>
          </w:p>
        </w:tc>
        <w:tc>
          <w:tcPr>
            <w:tcW w:w="3208" w:type="pct"/>
            <w:vAlign w:val="center"/>
            <w:textDirection w:val="lrTb"/>
            <w:noWrap w:val="false"/>
          </w:tcPr>
          <w:p>
            <w:pPr>
              <w:ind w:left="0" w:firstLine="0"/>
              <w:jc w:val="center"/>
              <w:spacing w:before="56" w:line="228" w:lineRule="auto"/>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b/>
                <w:bCs/>
                <w:color w:val="auto"/>
                <w:spacing w:val="6"/>
                <w:sz w:val="22"/>
                <w:szCs w:val="22"/>
                <w:highlight w:val="none"/>
                <w:lang w:val="en-US" w:eastAsia="zh-CN" w:bidi="ar-SA"/>
              </w:rPr>
              <w:t xml:space="preserve">考核标准</w:t>
            </w:r>
            <w:r/>
          </w:p>
        </w:tc>
        <w:tc>
          <w:tcPr>
            <w:tcW w:w="456" w:type="pct"/>
            <w:vAlign w:val="center"/>
            <w:textDirection w:val="lrTb"/>
            <w:noWrap w:val="false"/>
          </w:tcPr>
          <w:p>
            <w:pPr>
              <w:ind w:left="0" w:firstLine="0"/>
              <w:jc w:val="center"/>
              <w:spacing w:before="56" w:line="228" w:lineRule="auto"/>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b/>
                <w:bCs/>
                <w:color w:val="auto"/>
                <w:spacing w:val="2"/>
                <w:sz w:val="22"/>
                <w:szCs w:val="22"/>
                <w:highlight w:val="none"/>
                <w:lang w:val="en-US" w:eastAsia="zh-CN" w:bidi="ar-SA"/>
              </w:rPr>
              <w:t xml:space="preserve">分值</w:t>
            </w:r>
            <w:r/>
          </w:p>
        </w:tc>
      </w:tr>
      <w:tr>
        <w:trPr>
          <w:jc w:val="center"/>
          <w:trHeight w:val="617"/>
        </w:trPr>
        <w:tc>
          <w:tcPr>
            <w:tcW w:w="398" w:type="pct"/>
            <w:vAlign w:val="center"/>
            <w:textDirection w:val="lrTb"/>
            <w:noWrap w:val="false"/>
          </w:tcPr>
          <w:p>
            <w:pPr>
              <w:ind w:left="0" w:firstLine="0"/>
              <w:jc w:val="center"/>
              <w:spacing w:before="201" w:line="270" w:lineRule="exact"/>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position w:val="1"/>
                <w:sz w:val="22"/>
                <w:szCs w:val="22"/>
                <w:highlight w:val="none"/>
                <w:lang w:val="en-US" w:eastAsia="zh-CN" w:bidi="ar-SA"/>
              </w:rPr>
              <w:t xml:space="preserve">1</w:t>
            </w:r>
            <w:r/>
          </w:p>
        </w:tc>
        <w:tc>
          <w:tcPr>
            <w:tcW w:w="936" w:type="pct"/>
            <w:vAlign w:val="center"/>
            <w:textDirection w:val="lrTb"/>
            <w:noWrap w:val="false"/>
          </w:tcPr>
          <w:p>
            <w:pPr>
              <w:ind w:left="0" w:firstLine="0"/>
              <w:jc w:val="center"/>
              <w:spacing w:before="200" w:line="228" w:lineRule="auto"/>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pacing w:val="7"/>
                <w:sz w:val="22"/>
                <w:szCs w:val="22"/>
                <w:highlight w:val="none"/>
                <w:lang w:val="en-US" w:eastAsia="zh-CN" w:bidi="ar-SA"/>
              </w:rPr>
              <w:t xml:space="preserve">本次项目部署的服务点位设备在线率</w:t>
            </w:r>
            <w:r/>
          </w:p>
        </w:tc>
        <w:tc>
          <w:tcPr>
            <w:tcW w:w="3208" w:type="pct"/>
            <w:vAlign w:val="center"/>
            <w:textDirection w:val="lrTb"/>
            <w:noWrap w:val="false"/>
          </w:tcPr>
          <w:p>
            <w:pPr>
              <w:ind w:left="0" w:right="103" w:firstLine="0"/>
              <w:jc w:val="left"/>
              <w:spacing w:before="65" w:line="250" w:lineRule="auto"/>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pacing w:val="11"/>
                <w:sz w:val="22"/>
                <w:szCs w:val="22"/>
                <w:highlight w:val="none"/>
                <w:lang w:val="en-US" w:eastAsia="zh-CN" w:bidi="ar-SA"/>
              </w:rPr>
              <w:t xml:space="preserve">日均在线率不低于95%，如未达标，每次</w:t>
            </w:r>
            <w:r>
              <w:rPr>
                <w:rFonts w:hint="eastAsia" w:asciiTheme="minorEastAsia" w:hAnsiTheme="minorEastAsia" w:eastAsiaTheme="minorEastAsia" w:cstheme="minorEastAsia"/>
                <w:color w:val="auto"/>
                <w:spacing w:val="-3"/>
                <w:sz w:val="22"/>
                <w:szCs w:val="22"/>
                <w:highlight w:val="none"/>
                <w:lang w:val="en-US" w:eastAsia="zh-CN" w:bidi="ar-SA"/>
              </w:rPr>
              <w:t xml:space="preserve">扣</w:t>
            </w:r>
            <w:r>
              <w:rPr>
                <w:rFonts w:hint="eastAsia" w:asciiTheme="minorEastAsia" w:hAnsiTheme="minorEastAsia" w:eastAsiaTheme="minorEastAsia" w:cstheme="minorEastAsia"/>
                <w:color w:val="auto"/>
                <w:spacing w:val="-37"/>
                <w:sz w:val="22"/>
                <w:szCs w:val="22"/>
                <w:highlight w:val="none"/>
                <w:lang w:val="en-US" w:eastAsia="zh-CN" w:bidi="ar-SA"/>
              </w:rPr>
              <w:t xml:space="preserve"> 5</w:t>
            </w:r>
            <w:r>
              <w:rPr>
                <w:rFonts w:hint="eastAsia" w:asciiTheme="minorEastAsia" w:hAnsiTheme="minorEastAsia" w:eastAsiaTheme="minorEastAsia" w:cstheme="minorEastAsia"/>
                <w:color w:val="auto"/>
                <w:spacing w:val="-35"/>
                <w:sz w:val="22"/>
                <w:szCs w:val="22"/>
                <w:highlight w:val="none"/>
                <w:lang w:val="en-US" w:eastAsia="zh-CN" w:bidi="ar-SA"/>
              </w:rPr>
              <w:t xml:space="preserve"> </w:t>
            </w:r>
            <w:r>
              <w:rPr>
                <w:rFonts w:hint="eastAsia" w:asciiTheme="minorEastAsia" w:hAnsiTheme="minorEastAsia" w:eastAsiaTheme="minorEastAsia" w:cstheme="minorEastAsia"/>
                <w:color w:val="auto"/>
                <w:spacing w:val="-3"/>
                <w:sz w:val="22"/>
                <w:szCs w:val="22"/>
                <w:highlight w:val="none"/>
                <w:lang w:val="en-US" w:eastAsia="zh-CN" w:bidi="ar-SA"/>
              </w:rPr>
              <w:t xml:space="preserve">分。</w:t>
            </w:r>
            <w:r/>
          </w:p>
        </w:tc>
        <w:tc>
          <w:tcPr>
            <w:tcW w:w="456" w:type="pct"/>
            <w:vAlign w:val="center"/>
            <w:textDirection w:val="lrTb"/>
            <w:noWrap w:val="false"/>
          </w:tcPr>
          <w:p>
            <w:pPr>
              <w:ind w:left="0" w:firstLine="0"/>
              <w:jc w:val="center"/>
              <w:spacing w:before="201" w:line="268" w:lineRule="exact"/>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pacing w:val="-1"/>
                <w:position w:val="1"/>
                <w:sz w:val="22"/>
                <w:szCs w:val="22"/>
                <w:highlight w:val="none"/>
                <w:lang w:val="en-US" w:eastAsia="zh-CN" w:bidi="ar-SA"/>
              </w:rPr>
              <w:t xml:space="preserve">20</w:t>
            </w:r>
            <w:r/>
          </w:p>
        </w:tc>
      </w:tr>
      <w:tr>
        <w:trPr>
          <w:jc w:val="center"/>
          <w:trHeight w:val="617"/>
        </w:trPr>
        <w:tc>
          <w:tcPr>
            <w:tcW w:w="398" w:type="pct"/>
            <w:vAlign w:val="center"/>
            <w:textDirection w:val="lrTb"/>
            <w:noWrap w:val="false"/>
          </w:tcPr>
          <w:p>
            <w:pPr>
              <w:ind w:left="0" w:firstLine="0"/>
              <w:jc w:val="center"/>
              <w:spacing w:before="200" w:line="270" w:lineRule="exact"/>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position w:val="1"/>
                <w:sz w:val="22"/>
                <w:szCs w:val="22"/>
                <w:highlight w:val="none"/>
                <w:lang w:val="en-US" w:eastAsia="zh-CN" w:bidi="ar-SA"/>
              </w:rPr>
              <w:t xml:space="preserve">2</w:t>
            </w:r>
            <w:r/>
          </w:p>
        </w:tc>
        <w:tc>
          <w:tcPr>
            <w:tcW w:w="936" w:type="pct"/>
            <w:vAlign w:val="center"/>
            <w:textDirection w:val="lrTb"/>
            <w:noWrap w:val="false"/>
          </w:tcPr>
          <w:p>
            <w:pPr>
              <w:ind w:left="0" w:firstLine="0"/>
              <w:jc w:val="center"/>
              <w:spacing w:before="200" w:line="228" w:lineRule="auto"/>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pacing w:val="7"/>
                <w:sz w:val="22"/>
                <w:szCs w:val="22"/>
                <w:highlight w:val="none"/>
                <w:lang w:val="en-US" w:eastAsia="zh-CN" w:bidi="ar-SA"/>
              </w:rPr>
              <w:t xml:space="preserve">本次项目部署的服务点位设备完好率</w:t>
            </w:r>
            <w:r/>
          </w:p>
        </w:tc>
        <w:tc>
          <w:tcPr>
            <w:tcW w:w="3208" w:type="pct"/>
            <w:vAlign w:val="center"/>
            <w:textDirection w:val="lrTb"/>
            <w:noWrap w:val="false"/>
          </w:tcPr>
          <w:p>
            <w:pPr>
              <w:ind w:left="0" w:right="103" w:firstLine="0"/>
              <w:jc w:val="left"/>
              <w:spacing w:before="63" w:line="251" w:lineRule="auto"/>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pacing w:val="11"/>
                <w:sz w:val="22"/>
                <w:szCs w:val="22"/>
                <w:highlight w:val="none"/>
                <w:lang w:val="en-US" w:eastAsia="zh-CN" w:bidi="ar-SA"/>
              </w:rPr>
              <w:t xml:space="preserve">日均完好率不低于95%，如未达标，每次</w:t>
            </w:r>
            <w:r>
              <w:rPr>
                <w:rFonts w:hint="eastAsia" w:asciiTheme="minorEastAsia" w:hAnsiTheme="minorEastAsia" w:eastAsiaTheme="minorEastAsia" w:cstheme="minorEastAsia"/>
                <w:color w:val="auto"/>
                <w:spacing w:val="-3"/>
                <w:sz w:val="22"/>
                <w:szCs w:val="22"/>
                <w:highlight w:val="none"/>
                <w:lang w:val="en-US" w:eastAsia="zh-CN" w:bidi="ar-SA"/>
              </w:rPr>
              <w:t xml:space="preserve">扣</w:t>
            </w:r>
            <w:r>
              <w:rPr>
                <w:rFonts w:hint="eastAsia" w:asciiTheme="minorEastAsia" w:hAnsiTheme="minorEastAsia" w:eastAsiaTheme="minorEastAsia" w:cstheme="minorEastAsia"/>
                <w:color w:val="auto"/>
                <w:spacing w:val="-37"/>
                <w:sz w:val="22"/>
                <w:szCs w:val="22"/>
                <w:highlight w:val="none"/>
                <w:lang w:val="en-US" w:eastAsia="zh-CN" w:bidi="ar-SA"/>
              </w:rPr>
              <w:t xml:space="preserve"> 5</w:t>
            </w:r>
            <w:r>
              <w:rPr>
                <w:rFonts w:hint="eastAsia" w:asciiTheme="minorEastAsia" w:hAnsiTheme="minorEastAsia" w:eastAsiaTheme="minorEastAsia" w:cstheme="minorEastAsia"/>
                <w:color w:val="auto"/>
                <w:spacing w:val="-35"/>
                <w:sz w:val="22"/>
                <w:szCs w:val="22"/>
                <w:highlight w:val="none"/>
                <w:lang w:val="en-US" w:eastAsia="zh-CN" w:bidi="ar-SA"/>
              </w:rPr>
              <w:t xml:space="preserve"> </w:t>
            </w:r>
            <w:r>
              <w:rPr>
                <w:rFonts w:hint="eastAsia" w:asciiTheme="minorEastAsia" w:hAnsiTheme="minorEastAsia" w:eastAsiaTheme="minorEastAsia" w:cstheme="minorEastAsia"/>
                <w:color w:val="auto"/>
                <w:spacing w:val="-3"/>
                <w:sz w:val="22"/>
                <w:szCs w:val="22"/>
                <w:highlight w:val="none"/>
                <w:lang w:val="en-US" w:eastAsia="zh-CN" w:bidi="ar-SA"/>
              </w:rPr>
              <w:t xml:space="preserve">分。</w:t>
            </w:r>
            <w:r/>
          </w:p>
        </w:tc>
        <w:tc>
          <w:tcPr>
            <w:tcW w:w="456" w:type="pct"/>
            <w:vAlign w:val="center"/>
            <w:textDirection w:val="lrTb"/>
            <w:noWrap w:val="false"/>
          </w:tcPr>
          <w:p>
            <w:pPr>
              <w:ind w:left="0" w:firstLine="0"/>
              <w:jc w:val="center"/>
              <w:spacing w:before="200" w:line="269" w:lineRule="exact"/>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lang w:val="en-US" w:eastAsia="zh-CN" w:bidi="ar-SA"/>
              </w:rPr>
              <w:t xml:space="preserve">20</w:t>
            </w:r>
            <w:r/>
          </w:p>
        </w:tc>
      </w:tr>
      <w:tr>
        <w:trPr>
          <w:jc w:val="center"/>
          <w:trHeight w:val="907"/>
        </w:trPr>
        <w:tc>
          <w:tcPr>
            <w:tcBorders>
              <w:bottom w:val="single" w:color="auto" w:sz="4" w:space="0"/>
            </w:tcBorders>
            <w:tcW w:w="398" w:type="pct"/>
            <w:vAlign w:val="center"/>
            <w:textDirection w:val="lrTb"/>
            <w:noWrap w:val="false"/>
          </w:tcPr>
          <w:p>
            <w:pPr>
              <w:ind w:left="0" w:firstLine="0"/>
              <w:jc w:val="center"/>
              <w:spacing w:before="65" w:line="268" w:lineRule="exact"/>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position w:val="1"/>
                <w:sz w:val="22"/>
                <w:szCs w:val="22"/>
                <w:highlight w:val="none"/>
                <w:lang w:val="en-US" w:eastAsia="zh-CN" w:bidi="ar-SA"/>
              </w:rPr>
              <w:t xml:space="preserve">3</w:t>
            </w:r>
            <w:r/>
          </w:p>
        </w:tc>
        <w:tc>
          <w:tcPr>
            <w:tcBorders>
              <w:bottom w:val="single" w:color="auto" w:sz="4" w:space="0"/>
            </w:tcBorders>
            <w:tcW w:w="936" w:type="pct"/>
            <w:vAlign w:val="center"/>
            <w:textDirection w:val="lrTb"/>
            <w:noWrap w:val="false"/>
          </w:tcPr>
          <w:p>
            <w:pPr>
              <w:ind w:left="0" w:firstLine="0"/>
              <w:jc w:val="center"/>
              <w:spacing w:before="65" w:line="228" w:lineRule="auto"/>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pacing w:val="7"/>
                <w:sz w:val="22"/>
                <w:szCs w:val="22"/>
                <w:highlight w:val="none"/>
                <w:lang w:val="en-US" w:eastAsia="zh-CN" w:bidi="ar-SA"/>
              </w:rPr>
              <w:t xml:space="preserve">本次项目部署的服务点位</w:t>
            </w:r>
            <w:r>
              <w:rPr>
                <w:rFonts w:hint="eastAsia" w:asciiTheme="minorEastAsia" w:hAnsiTheme="minorEastAsia" w:eastAsiaTheme="minorEastAsia" w:cstheme="minorEastAsia"/>
                <w:color w:val="auto"/>
                <w:spacing w:val="6"/>
                <w:sz w:val="22"/>
                <w:szCs w:val="22"/>
                <w:highlight w:val="none"/>
                <w:lang w:val="en-US" w:eastAsia="zh-CN" w:bidi="ar-SA"/>
              </w:rPr>
              <w:t xml:space="preserve">预警处置率</w:t>
            </w:r>
            <w:r/>
          </w:p>
        </w:tc>
        <w:tc>
          <w:tcPr>
            <w:tcW w:w="3208" w:type="pct"/>
            <w:vAlign w:val="center"/>
            <w:textDirection w:val="lrTb"/>
            <w:noWrap w:val="false"/>
          </w:tcPr>
          <w:p>
            <w:pPr>
              <w:ind w:left="0" w:right="106" w:firstLine="0"/>
              <w:jc w:val="left"/>
              <w:spacing w:before="74" w:line="252" w:lineRule="auto"/>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pacing w:val="11"/>
                <w:sz w:val="22"/>
                <w:szCs w:val="22"/>
                <w:highlight w:val="none"/>
                <w:lang w:val="en-US" w:eastAsia="zh-CN" w:bidi="ar-SA"/>
              </w:rPr>
              <w:t xml:space="preserve">月均处置率不低于99.9%，如未达标，每次</w:t>
            </w:r>
            <w:r>
              <w:rPr>
                <w:rFonts w:hint="eastAsia" w:asciiTheme="minorEastAsia" w:hAnsiTheme="minorEastAsia" w:eastAsiaTheme="minorEastAsia" w:cstheme="minorEastAsia"/>
                <w:color w:val="auto"/>
                <w:spacing w:val="-3"/>
                <w:sz w:val="22"/>
                <w:szCs w:val="22"/>
                <w:highlight w:val="none"/>
                <w:lang w:val="en-US" w:eastAsia="zh-CN" w:bidi="ar-SA"/>
              </w:rPr>
              <w:t xml:space="preserve">扣</w:t>
            </w:r>
            <w:r>
              <w:rPr>
                <w:rFonts w:hint="eastAsia" w:asciiTheme="minorEastAsia" w:hAnsiTheme="minorEastAsia" w:eastAsiaTheme="minorEastAsia" w:cstheme="minorEastAsia"/>
                <w:color w:val="auto"/>
                <w:spacing w:val="-37"/>
                <w:sz w:val="22"/>
                <w:szCs w:val="22"/>
                <w:highlight w:val="none"/>
                <w:lang w:val="en-US" w:eastAsia="zh-CN" w:bidi="ar-SA"/>
              </w:rPr>
              <w:t xml:space="preserve"> 5</w:t>
            </w:r>
            <w:r>
              <w:rPr>
                <w:rFonts w:hint="eastAsia" w:asciiTheme="minorEastAsia" w:hAnsiTheme="minorEastAsia" w:eastAsiaTheme="minorEastAsia" w:cstheme="minorEastAsia"/>
                <w:color w:val="auto"/>
                <w:spacing w:val="-35"/>
                <w:sz w:val="22"/>
                <w:szCs w:val="22"/>
                <w:highlight w:val="none"/>
                <w:lang w:val="en-US" w:eastAsia="zh-CN" w:bidi="ar-SA"/>
              </w:rPr>
              <w:t xml:space="preserve"> </w:t>
            </w:r>
            <w:r>
              <w:rPr>
                <w:rFonts w:hint="eastAsia" w:asciiTheme="minorEastAsia" w:hAnsiTheme="minorEastAsia" w:eastAsiaTheme="minorEastAsia" w:cstheme="minorEastAsia"/>
                <w:color w:val="auto"/>
                <w:spacing w:val="-3"/>
                <w:sz w:val="22"/>
                <w:szCs w:val="22"/>
                <w:highlight w:val="none"/>
                <w:lang w:val="en-US" w:eastAsia="zh-CN" w:bidi="ar-SA"/>
              </w:rPr>
              <w:t xml:space="preserve">分。</w:t>
            </w:r>
            <w:r/>
          </w:p>
        </w:tc>
        <w:tc>
          <w:tcPr>
            <w:tcW w:w="456" w:type="pct"/>
            <w:vAlign w:val="center"/>
            <w:textDirection w:val="lrTb"/>
            <w:noWrap w:val="false"/>
          </w:tcPr>
          <w:p>
            <w:pPr>
              <w:ind w:left="0" w:firstLine="0"/>
              <w:jc w:val="center"/>
              <w:spacing w:before="65" w:line="268" w:lineRule="exact"/>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lang w:val="en-US" w:eastAsia="zh-CN" w:bidi="ar-SA"/>
              </w:rPr>
              <w:t xml:space="preserve">20</w:t>
            </w:r>
            <w:r/>
          </w:p>
        </w:tc>
      </w:tr>
      <w:tr>
        <w:trPr>
          <w:jc w:val="center"/>
          <w:trHeight w:val="1070"/>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left="0" w:firstLine="0"/>
              <w:jc w:val="center"/>
              <w:spacing w:before="65" w:line="270" w:lineRule="exact"/>
              <w:widowControl w:val="off"/>
              <w:rPr>
                <w:rFonts w:hint="eastAsia" w:asciiTheme="minorEastAsia" w:hAnsiTheme="minorEastAsia" w:eastAsiaTheme="minorEastAsia" w:cstheme="minorEastAsia"/>
                <w:color w:val="auto"/>
                <w:position w:val="1"/>
                <w:sz w:val="22"/>
                <w:szCs w:val="22"/>
                <w:highlight w:val="none"/>
                <w:lang w:val="en-US" w:eastAsia="zh-CN" w:bidi="ar-SA"/>
              </w:rPr>
            </w:pPr>
            <w:r>
              <w:rPr>
                <w:rFonts w:hint="eastAsia" w:asciiTheme="minorEastAsia" w:hAnsiTheme="minorEastAsia" w:eastAsiaTheme="minorEastAsia" w:cstheme="minorEastAsia"/>
                <w:color w:val="auto"/>
                <w:position w:val="1"/>
                <w:sz w:val="22"/>
                <w:szCs w:val="22"/>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936" w:type="pct"/>
            <w:vAlign w:val="center"/>
            <w:textDirection w:val="lrTb"/>
            <w:noWrap w:val="false"/>
          </w:tcPr>
          <w:p>
            <w:pPr>
              <w:ind w:left="0" w:right="157" w:firstLine="0"/>
              <w:jc w:val="center"/>
              <w:spacing w:before="65" w:line="252" w:lineRule="auto"/>
              <w:widowControl w:val="off"/>
              <w:rPr>
                <w:rFonts w:hint="eastAsia" w:asciiTheme="minorEastAsia" w:hAnsiTheme="minorEastAsia" w:eastAsiaTheme="minorEastAsia" w:cstheme="minorEastAsia"/>
                <w:color w:val="auto"/>
                <w:spacing w:val="6"/>
                <w:sz w:val="22"/>
                <w:szCs w:val="22"/>
                <w:highlight w:val="none"/>
                <w:lang w:val="en-US" w:eastAsia="zh-CN" w:bidi="ar-SA"/>
              </w:rPr>
            </w:pPr>
            <w:r>
              <w:rPr>
                <w:rFonts w:hint="eastAsia" w:asciiTheme="minorEastAsia" w:hAnsiTheme="minorEastAsia" w:eastAsiaTheme="minorEastAsia" w:cstheme="minorEastAsia"/>
                <w:color w:val="auto"/>
                <w:spacing w:val="6"/>
                <w:sz w:val="22"/>
                <w:szCs w:val="22"/>
                <w:highlight w:val="none"/>
                <w:lang w:val="en-US" w:eastAsia="zh-CN" w:bidi="ar-SA"/>
              </w:rPr>
              <w:t xml:space="preserve">月度消防态势分析报告</w:t>
            </w:r>
            <w:r/>
          </w:p>
        </w:tc>
        <w:tc>
          <w:tcPr>
            <w:tcBorders>
              <w:left w:val="single" w:color="auto" w:sz="4" w:space="0"/>
            </w:tcBorders>
            <w:tcW w:w="3208" w:type="pct"/>
            <w:vAlign w:val="center"/>
            <w:textDirection w:val="lrTb"/>
            <w:noWrap w:val="false"/>
          </w:tcPr>
          <w:p>
            <w:pPr>
              <w:ind w:left="0" w:firstLine="0"/>
              <w:jc w:val="left"/>
              <w:spacing w:line="360" w:lineRule="auto"/>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eastAsia="zh-CN"/>
              </w:rPr>
              <w:t xml:space="preserve">每月5号前提交上个月的综合分析报告，包括但不限于预警数据、人工回访、现场维护情况等，未按时提交，每次扣1分；恶意提供虚假数据，该项不得分。</w:t>
            </w:r>
            <w:r/>
          </w:p>
        </w:tc>
        <w:tc>
          <w:tcPr>
            <w:tcW w:w="456" w:type="pct"/>
            <w:vAlign w:val="center"/>
            <w:textDirection w:val="lrTb"/>
            <w:noWrap w:val="false"/>
          </w:tcPr>
          <w:p>
            <w:pPr>
              <w:ind w:left="0" w:firstLine="0"/>
              <w:jc w:val="center"/>
              <w:spacing w:before="65" w:line="270" w:lineRule="exact"/>
              <w:widowControl w:val="off"/>
              <w:rPr>
                <w:rFonts w:hint="eastAsia" w:asciiTheme="minorEastAsia" w:hAnsiTheme="minorEastAsia" w:eastAsiaTheme="minorEastAsia" w:cstheme="minorEastAsia"/>
                <w:color w:val="auto"/>
                <w:spacing w:val="-7"/>
                <w:position w:val="1"/>
                <w:sz w:val="22"/>
                <w:szCs w:val="22"/>
                <w:highlight w:val="none"/>
                <w:lang w:val="en-US" w:eastAsia="zh-CN" w:bidi="ar-SA"/>
              </w:rPr>
            </w:pPr>
            <w:r>
              <w:rPr>
                <w:rFonts w:hint="eastAsia" w:asciiTheme="minorEastAsia" w:hAnsiTheme="minorEastAsia" w:eastAsiaTheme="minorEastAsia" w:cstheme="minorEastAsia"/>
                <w:color w:val="auto"/>
                <w:spacing w:val="-7"/>
                <w:position w:val="1"/>
                <w:sz w:val="22"/>
                <w:szCs w:val="22"/>
                <w:highlight w:val="none"/>
                <w:lang w:val="en-US" w:eastAsia="zh-CN" w:bidi="ar-SA"/>
              </w:rPr>
              <w:t xml:space="preserve">12</w:t>
            </w:r>
            <w:r/>
          </w:p>
        </w:tc>
      </w:tr>
      <w:tr>
        <w:trPr>
          <w:jc w:val="center"/>
          <w:trHeight w:val="1140"/>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left="0" w:firstLine="0"/>
              <w:jc w:val="center"/>
              <w:spacing w:before="65" w:line="270" w:lineRule="exact"/>
              <w:widowControl w:val="off"/>
              <w:rPr>
                <w:rFonts w:hint="eastAsia" w:asciiTheme="minorEastAsia" w:hAnsiTheme="minorEastAsia" w:eastAsiaTheme="minorEastAsia" w:cstheme="minorEastAsia"/>
                <w:color w:val="auto"/>
                <w:position w:val="1"/>
                <w:sz w:val="22"/>
                <w:szCs w:val="22"/>
                <w:highlight w:val="none"/>
                <w:lang w:val="en-US" w:eastAsia="zh-CN" w:bidi="ar-SA"/>
              </w:rPr>
            </w:pPr>
            <w:r>
              <w:rPr>
                <w:rFonts w:hint="eastAsia" w:asciiTheme="minorEastAsia" w:hAnsiTheme="minorEastAsia" w:eastAsiaTheme="minorEastAsia" w:cstheme="minorEastAsia"/>
                <w:color w:val="auto"/>
                <w:position w:val="1"/>
                <w:sz w:val="22"/>
                <w:szCs w:val="22"/>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936" w:type="pct"/>
            <w:vAlign w:val="center"/>
            <w:textDirection w:val="lrTb"/>
            <w:noWrap w:val="false"/>
          </w:tcPr>
          <w:p>
            <w:pPr>
              <w:ind w:left="0" w:right="157" w:firstLine="0"/>
              <w:jc w:val="center"/>
              <w:spacing w:before="65" w:line="252" w:lineRule="auto"/>
              <w:widowControl w:val="off"/>
              <w:rPr>
                <w:rFonts w:hint="eastAsia" w:asciiTheme="minorEastAsia" w:hAnsiTheme="minorEastAsia" w:eastAsiaTheme="minorEastAsia" w:cstheme="minorEastAsia"/>
                <w:color w:val="auto"/>
                <w:spacing w:val="6"/>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lang w:val="en-US" w:eastAsia="zh-CN" w:bidi="ar-SA"/>
              </w:rPr>
              <w:t xml:space="preserve">年度消防态势分析报告</w:t>
            </w:r>
            <w:r/>
          </w:p>
        </w:tc>
        <w:tc>
          <w:tcPr>
            <w:tcBorders>
              <w:left w:val="single" w:color="auto" w:sz="4" w:space="0"/>
            </w:tcBorders>
            <w:tcW w:w="3208" w:type="pct"/>
            <w:vAlign w:val="center"/>
            <w:textDirection w:val="lrTb"/>
            <w:noWrap w:val="false"/>
          </w:tcPr>
          <w:p>
            <w:pPr>
              <w:ind w:left="0" w:firstLine="0"/>
              <w:jc w:val="left"/>
              <w:spacing w:line="360" w:lineRule="auto"/>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eastAsia="zh-CN"/>
              </w:rPr>
              <w:t xml:space="preserve">每年</w:t>
            </w:r>
            <w:r>
              <w:rPr>
                <w:rFonts w:hint="eastAsia" w:asciiTheme="minorEastAsia" w:hAnsiTheme="minorEastAsia" w:eastAsiaTheme="minorEastAsia" w:cstheme="minorEastAsia"/>
                <w:color w:val="auto"/>
                <w:sz w:val="22"/>
                <w:szCs w:val="22"/>
                <w:highlight w:val="none"/>
                <w:lang w:val="en-US" w:eastAsia="zh-CN"/>
              </w:rPr>
              <w:t xml:space="preserve">1</w:t>
            </w:r>
            <w:r>
              <w:rPr>
                <w:rFonts w:hint="eastAsia" w:asciiTheme="minorEastAsia" w:hAnsiTheme="minorEastAsia" w:eastAsiaTheme="minorEastAsia" w:cstheme="minorEastAsia"/>
                <w:color w:val="auto"/>
                <w:sz w:val="22"/>
                <w:szCs w:val="22"/>
                <w:highlight w:val="none"/>
                <w:lang w:eastAsia="zh-CN"/>
              </w:rPr>
              <w:t xml:space="preserve">月15号前提交上一年度的综合分析报告，包括但不限于预警数据、人工回访、现场维护情况等，未按时提交，每次扣1分；恶意提供虚假数据，该项不得分。</w:t>
            </w:r>
            <w:r/>
          </w:p>
        </w:tc>
        <w:tc>
          <w:tcPr>
            <w:tcW w:w="456" w:type="pct"/>
            <w:vAlign w:val="center"/>
            <w:textDirection w:val="lrTb"/>
            <w:noWrap w:val="false"/>
          </w:tcPr>
          <w:p>
            <w:pPr>
              <w:ind w:left="0" w:firstLine="0"/>
              <w:jc w:val="center"/>
              <w:spacing w:before="65" w:line="270" w:lineRule="exact"/>
              <w:widowControl w:val="off"/>
              <w:rPr>
                <w:rFonts w:hint="eastAsia" w:asciiTheme="minorEastAsia" w:hAnsiTheme="minorEastAsia" w:eastAsiaTheme="minorEastAsia" w:cstheme="minorEastAsia"/>
                <w:color w:val="auto"/>
                <w:spacing w:val="-7"/>
                <w:position w:val="1"/>
                <w:sz w:val="22"/>
                <w:szCs w:val="22"/>
                <w:highlight w:val="none"/>
                <w:lang w:val="en-US" w:eastAsia="zh-CN" w:bidi="ar-SA"/>
              </w:rPr>
            </w:pPr>
            <w:r>
              <w:rPr>
                <w:rFonts w:hint="eastAsia" w:asciiTheme="minorEastAsia" w:hAnsiTheme="minorEastAsia" w:eastAsiaTheme="minorEastAsia" w:cstheme="minorEastAsia"/>
                <w:color w:val="auto"/>
                <w:spacing w:val="-7"/>
                <w:position w:val="1"/>
                <w:sz w:val="22"/>
                <w:szCs w:val="22"/>
                <w:highlight w:val="none"/>
                <w:lang w:val="en-US" w:eastAsia="zh-CN" w:bidi="ar-SA"/>
              </w:rPr>
              <w:t xml:space="preserve">12</w:t>
            </w:r>
            <w:r/>
          </w:p>
        </w:tc>
      </w:tr>
      <w:tr>
        <w:trPr>
          <w:jc w:val="center"/>
          <w:trHeight w:val="1669"/>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firstLine="440"/>
              <w:jc w:val="center"/>
              <w:spacing w:line="429"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r>
            <w:r/>
          </w:p>
          <w:p>
            <w:pPr>
              <w:ind w:left="0" w:firstLine="0"/>
              <w:jc w:val="center"/>
              <w:spacing w:before="65" w:line="269" w:lineRule="exact"/>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position w:val="1"/>
                <w:sz w:val="22"/>
                <w:szCs w:val="22"/>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936" w:type="pct"/>
            <w:vAlign w:val="center"/>
            <w:textDirection w:val="lrTb"/>
            <w:noWrap w:val="false"/>
          </w:tcPr>
          <w:p>
            <w:pPr>
              <w:ind w:firstLine="440"/>
              <w:jc w:val="center"/>
              <w:spacing w:line="293"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r>
            <w:r/>
          </w:p>
          <w:p>
            <w:pPr>
              <w:ind w:left="0" w:right="263" w:firstLine="0"/>
              <w:jc w:val="center"/>
              <w:spacing w:before="65" w:line="252" w:lineRule="auto"/>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pacing w:val="6"/>
                <w:sz w:val="22"/>
                <w:szCs w:val="22"/>
                <w:highlight w:val="none"/>
                <w:lang w:val="en-US" w:eastAsia="zh-CN" w:bidi="ar-SA"/>
              </w:rPr>
              <w:t xml:space="preserve">消防安全宣传</w:t>
            </w:r>
            <w:r>
              <w:rPr>
                <w:rFonts w:hint="eastAsia" w:asciiTheme="minorEastAsia" w:hAnsiTheme="minorEastAsia" w:eastAsiaTheme="minorEastAsia" w:cstheme="minorEastAsia"/>
                <w:color w:val="auto"/>
                <w:spacing w:val="4"/>
                <w:sz w:val="22"/>
                <w:szCs w:val="22"/>
                <w:highlight w:val="none"/>
                <w:lang w:val="en-US" w:eastAsia="zh-CN" w:bidi="ar-SA"/>
              </w:rPr>
              <w:t xml:space="preserve">服务</w:t>
            </w:r>
            <w:r/>
          </w:p>
        </w:tc>
        <w:tc>
          <w:tcPr>
            <w:tcBorders>
              <w:left w:val="single" w:color="auto" w:sz="4" w:space="0"/>
            </w:tcBorders>
            <w:tcW w:w="3208" w:type="pct"/>
            <w:vAlign w:val="center"/>
            <w:textDirection w:val="lrTb"/>
            <w:noWrap w:val="false"/>
          </w:tcPr>
          <w:p>
            <w:pPr>
              <w:ind w:left="0" w:firstLine="0"/>
              <w:jc w:val="left"/>
              <w:spacing w:line="360" w:lineRule="auto"/>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eastAsia="zh-CN"/>
              </w:rPr>
              <w:t xml:space="preserve">每月不低于4次在公众号等媒体围绕消防知识、管理重点、政策指引、典型案例等开展宣传，旨在提升公众对火灾危险性的认知、普及消防常识，助力相关人员时刻保持警惕，实现 “防患于未‘燃’”。若未按要求定期发布，每次扣 2 分。</w:t>
            </w:r>
            <w:r/>
          </w:p>
        </w:tc>
        <w:tc>
          <w:tcPr>
            <w:tcW w:w="456" w:type="pct"/>
            <w:vAlign w:val="center"/>
            <w:textDirection w:val="lrTb"/>
            <w:noWrap w:val="false"/>
          </w:tcPr>
          <w:p>
            <w:pPr>
              <w:ind w:left="0" w:firstLine="0"/>
              <w:jc w:val="center"/>
              <w:spacing w:before="65" w:line="269" w:lineRule="exact"/>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lang w:val="en-US" w:eastAsia="zh-CN" w:bidi="ar-SA"/>
              </w:rPr>
              <w:t xml:space="preserve">6</w:t>
            </w:r>
            <w:r/>
          </w:p>
        </w:tc>
      </w:tr>
      <w:tr>
        <w:trPr>
          <w:jc w:val="center"/>
          <w:trHeight w:val="912"/>
        </w:trPr>
        <w:tc>
          <w:tcPr>
            <w:tcBorders>
              <w:top w:val="single" w:color="auto" w:sz="4" w:space="0"/>
            </w:tcBorders>
            <w:tcW w:w="398" w:type="pct"/>
            <w:vAlign w:val="center"/>
            <w:textDirection w:val="lrTb"/>
            <w:noWrap w:val="false"/>
          </w:tcPr>
          <w:p>
            <w:pPr>
              <w:ind w:firstLine="440"/>
              <w:jc w:val="center"/>
              <w:spacing w:line="284"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r>
            <w:r/>
          </w:p>
          <w:p>
            <w:pPr>
              <w:ind w:left="0" w:firstLine="0"/>
              <w:jc w:val="center"/>
              <w:spacing w:before="65" w:line="269" w:lineRule="exact"/>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position w:val="1"/>
                <w:sz w:val="22"/>
                <w:szCs w:val="22"/>
                <w:highlight w:val="none"/>
                <w:lang w:val="en-US" w:eastAsia="zh-CN" w:bidi="ar-SA"/>
              </w:rPr>
              <w:t xml:space="preserve">7</w:t>
            </w:r>
            <w:r/>
          </w:p>
        </w:tc>
        <w:tc>
          <w:tcPr>
            <w:tcBorders>
              <w:top w:val="single" w:color="auto" w:sz="4" w:space="0"/>
            </w:tcBorders>
            <w:tcW w:w="936" w:type="pct"/>
            <w:vAlign w:val="center"/>
            <w:textDirection w:val="lrTb"/>
            <w:noWrap w:val="false"/>
          </w:tcPr>
          <w:p>
            <w:pPr>
              <w:ind w:left="0" w:firstLine="0"/>
              <w:jc w:val="center"/>
              <w:spacing w:line="360" w:lineRule="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服务响应</w:t>
            </w:r>
            <w:r/>
          </w:p>
        </w:tc>
        <w:tc>
          <w:tcPr>
            <w:tcW w:w="3208" w:type="pct"/>
            <w:vAlign w:val="center"/>
            <w:textDirection w:val="lrTb"/>
            <w:noWrap w:val="false"/>
          </w:tcPr>
          <w:p>
            <w:pPr>
              <w:ind w:left="0" w:firstLine="0"/>
              <w:jc w:val="left"/>
              <w:spacing w:line="360" w:lineRule="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应保证 24 小时电话畅通，5分钟内电话无人接听且未及时回复的，每次扣 2 分。</w:t>
            </w:r>
            <w:r/>
          </w:p>
        </w:tc>
        <w:tc>
          <w:tcPr>
            <w:tcW w:w="456" w:type="pct"/>
            <w:vAlign w:val="center"/>
            <w:textDirection w:val="lrTb"/>
            <w:noWrap w:val="false"/>
          </w:tcPr>
          <w:p>
            <w:pPr>
              <w:ind w:left="0" w:firstLine="0"/>
              <w:jc w:val="center"/>
              <w:spacing w:before="65" w:line="269" w:lineRule="exact"/>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lang w:val="en-US" w:eastAsia="zh-CN" w:bidi="ar-SA"/>
              </w:rPr>
              <w:t xml:space="preserve">4</w:t>
            </w:r>
            <w:r/>
          </w:p>
        </w:tc>
      </w:tr>
      <w:tr>
        <w:trPr>
          <w:jc w:val="center"/>
          <w:trHeight w:val="907"/>
        </w:trPr>
        <w:tc>
          <w:tcPr>
            <w:tcW w:w="398" w:type="pct"/>
            <w:vAlign w:val="center"/>
            <w:textDirection w:val="lrTb"/>
            <w:noWrap w:val="false"/>
          </w:tcPr>
          <w:p>
            <w:pPr>
              <w:ind w:left="0" w:firstLine="0"/>
              <w:jc w:val="center"/>
              <w:spacing w:before="65" w:line="269" w:lineRule="exact"/>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position w:val="1"/>
                <w:sz w:val="22"/>
                <w:szCs w:val="22"/>
                <w:highlight w:val="none"/>
                <w:lang w:val="en-US" w:eastAsia="zh-CN" w:bidi="ar-SA"/>
              </w:rPr>
              <w:t xml:space="preserve">8</w:t>
            </w:r>
            <w:r/>
          </w:p>
        </w:tc>
        <w:tc>
          <w:tcPr>
            <w:tcW w:w="936" w:type="pct"/>
            <w:vAlign w:val="center"/>
            <w:textDirection w:val="lrTb"/>
            <w:noWrap w:val="false"/>
          </w:tcPr>
          <w:p>
            <w:pPr>
              <w:ind w:left="0" w:firstLine="0"/>
              <w:jc w:val="center"/>
              <w:spacing w:line="360" w:lineRule="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维护响应</w:t>
            </w:r>
            <w:r/>
          </w:p>
        </w:tc>
        <w:tc>
          <w:tcPr>
            <w:tcW w:w="3208" w:type="pct"/>
            <w:vAlign w:val="center"/>
            <w:textDirection w:val="lrTb"/>
            <w:noWrap w:val="false"/>
          </w:tcPr>
          <w:p>
            <w:pPr>
              <w:ind w:left="0" w:firstLine="0"/>
              <w:jc w:val="left"/>
              <w:spacing w:line="360" w:lineRule="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eastAsia="zh-CN"/>
              </w:rPr>
              <w:t xml:space="preserve">接到报修电话30分钟内响应，2小时内赶到现场，一般性故障在到达现场后1小时内排除，较为复杂故障在到达现场后4小时内排除。</w:t>
            </w:r>
            <w:r/>
          </w:p>
        </w:tc>
        <w:tc>
          <w:tcPr>
            <w:tcW w:w="456" w:type="pct"/>
            <w:vAlign w:val="center"/>
            <w:textDirection w:val="lrTb"/>
            <w:noWrap w:val="false"/>
          </w:tcPr>
          <w:p>
            <w:pPr>
              <w:ind w:left="0" w:firstLine="0"/>
              <w:jc w:val="center"/>
              <w:spacing w:before="65" w:line="269" w:lineRule="exact"/>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lang w:val="en-US" w:eastAsia="zh-CN" w:bidi="ar-SA"/>
              </w:rPr>
              <w:t xml:space="preserve">6</w:t>
            </w:r>
            <w:r/>
          </w:p>
        </w:tc>
      </w:tr>
      <w:tr>
        <w:trPr>
          <w:jc w:val="center"/>
          <w:trHeight w:val="648"/>
        </w:trPr>
        <w:tc>
          <w:tcPr>
            <w:gridSpan w:val="3"/>
            <w:tcW w:w="4543" w:type="pct"/>
            <w:vAlign w:val="center"/>
            <w:textDirection w:val="lrTb"/>
            <w:noWrap w:val="false"/>
          </w:tcPr>
          <w:p>
            <w:pPr>
              <w:ind w:firstLine="456"/>
              <w:jc w:val="center"/>
              <w:spacing w:before="219" w:line="229" w:lineRule="auto"/>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pacing w:val="4"/>
                <w:sz w:val="22"/>
                <w:szCs w:val="22"/>
                <w:highlight w:val="none"/>
                <w:lang w:val="en-US" w:eastAsia="zh-CN" w:bidi="ar-SA"/>
              </w:rPr>
              <w:t xml:space="preserve">合计</w:t>
            </w:r>
            <w:r/>
          </w:p>
        </w:tc>
        <w:tc>
          <w:tcPr>
            <w:tcW w:w="456" w:type="pct"/>
            <w:vAlign w:val="center"/>
            <w:textDirection w:val="lrTb"/>
            <w:noWrap w:val="false"/>
          </w:tcPr>
          <w:p>
            <w:pPr>
              <w:ind w:left="0" w:firstLine="0"/>
              <w:jc w:val="center"/>
              <w:spacing w:before="219" w:line="268" w:lineRule="exact"/>
              <w:widowControl w:val="off"/>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pacing w:val="-4"/>
                <w:position w:val="1"/>
                <w:sz w:val="22"/>
                <w:szCs w:val="22"/>
                <w:highlight w:val="none"/>
                <w:lang w:val="en-US" w:eastAsia="zh-CN" w:bidi="ar-SA"/>
              </w:rPr>
              <w:t xml:space="preserve">100</w:t>
            </w:r>
            <w:r/>
          </w:p>
        </w:tc>
      </w:tr>
    </w:tbl>
    <w:p>
      <w:pPr>
        <w:ind w:firstLine="480"/>
        <w:spacing w:line="360" w:lineRule="auto"/>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注：按付款批次进行考核。</w:t>
      </w:r>
      <w:r/>
    </w:p>
    <w:p>
      <w:pPr>
        <w:numPr>
          <w:ilvl w:val="1"/>
          <w:numId w:val="11"/>
        </w:numPr>
        <w:ind w:firstLine="0"/>
        <w:jc w:val="both"/>
        <w:keepLines/>
        <w:keepNext/>
        <w:spacing w:line="360"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完工期</w:t>
      </w:r>
      <w:r/>
    </w:p>
    <w:p>
      <w:pPr>
        <w:contextualSpacing w:val="0"/>
        <w:ind w:left="0"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本项目工期</w:t>
      </w:r>
      <w:r>
        <w:rPr>
          <w:rFonts w:hint="eastAsia" w:ascii="宋体" w:hAnsi="宋体" w:eastAsia="宋体" w:cs="Times New Roman"/>
          <w:color w:val="auto"/>
          <w:sz w:val="24"/>
          <w:szCs w:val="24"/>
          <w:highlight w:val="none"/>
          <w:lang w:val="en-US" w:eastAsia="zh-CN" w:bidi="ar-SA"/>
        </w:rPr>
        <w:t xml:space="preserve">6个月</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合同签订之日起3个月内完成硬件部署、软件开发、软件功能测试及系统联调</w:t>
      </w:r>
      <w:r>
        <w:rPr>
          <w:rFonts w:hint="eastAsia" w:ascii="宋体" w:hAnsi="宋体" w:cs="Times New Roman"/>
          <w:color w:val="auto"/>
          <w:sz w:val="24"/>
          <w:szCs w:val="24"/>
          <w:highlight w:val="none"/>
          <w:lang w:val="en-US" w:eastAsia="zh-CN" w:bidi="ar-SA"/>
        </w:rPr>
        <w:t xml:space="preserve">，联调完成后启动项目</w:t>
      </w:r>
      <w:r>
        <w:rPr>
          <w:rFonts w:hint="eastAsia" w:ascii="宋体" w:hAnsi="宋体" w:eastAsia="宋体" w:cs="Times New Roman"/>
          <w:color w:val="auto"/>
          <w:sz w:val="24"/>
          <w:szCs w:val="24"/>
          <w:highlight w:val="none"/>
          <w:lang w:val="en-US" w:eastAsia="zh-CN" w:bidi="ar-SA"/>
        </w:rPr>
        <w:t xml:space="preserve">初验，</w:t>
      </w:r>
      <w:r>
        <w:rPr>
          <w:rFonts w:hint="eastAsia" w:ascii="宋体" w:hAnsi="宋体" w:cs="宋体"/>
          <w:color w:val="auto"/>
          <w:sz w:val="24"/>
          <w:szCs w:val="24"/>
          <w:highlight w:val="none"/>
          <w:lang w:val="en-US" w:eastAsia="zh-CN"/>
        </w:rPr>
        <w:t xml:space="preserve">初验通过后进入3个月</w:t>
      </w:r>
      <w:r>
        <w:rPr>
          <w:rFonts w:hint="eastAsia" w:ascii="宋体" w:hAnsi="宋体" w:eastAsia="宋体" w:cs="宋体"/>
          <w:color w:val="auto"/>
          <w:sz w:val="24"/>
          <w:szCs w:val="24"/>
          <w:highlight w:val="none"/>
        </w:rPr>
        <w:t xml:space="preserve">试运行</w:t>
      </w:r>
      <w:r>
        <w:rPr>
          <w:rFonts w:hint="eastAsia" w:ascii="宋体" w:hAnsi="宋体" w:cs="宋体"/>
          <w:color w:val="auto"/>
          <w:sz w:val="24"/>
          <w:szCs w:val="24"/>
          <w:highlight w:val="none"/>
          <w:lang w:val="en-US" w:eastAsia="zh-CN"/>
        </w:rPr>
        <w:t xml:space="preserve">期，试运行期结束后正式组织项目终验</w:t>
      </w:r>
      <w:r>
        <w:rPr>
          <w:rFonts w:hint="eastAsia" w:ascii="宋体" w:hAnsi="宋体" w:eastAsia="宋体" w:cs="宋体"/>
          <w:color w:val="auto"/>
          <w:sz w:val="24"/>
          <w:szCs w:val="24"/>
          <w:highlight w:val="none"/>
        </w:rPr>
        <w:t xml:space="preserve">。</w:t>
      </w:r>
      <w:r/>
    </w:p>
    <w:p>
      <w:pPr>
        <w:pStyle w:val="1177"/>
        <w:ind w:firstLine="0"/>
        <w:jc w:val="center"/>
        <w:spacing w:line="360" w:lineRule="auto"/>
        <w:widowControl w:val="off"/>
        <w:rPr>
          <w:rFonts w:hint="default" w:ascii="黑体" w:hAnsi="Times New Roman" w:eastAsia="黑体" w:cs="Times New Roman"/>
          <w:color w:val="auto"/>
          <w:sz w:val="36"/>
          <w:szCs w:val="36"/>
          <w:highlight w:val="none"/>
          <w:lang w:eastAsia="zh-CN"/>
        </w:rPr>
        <w:outlineLvl w:val="0"/>
      </w:pPr>
      <w:r>
        <w:rPr>
          <w:rFonts w:eastAsia="黑体"/>
          <w:bCs/>
          <w:color w:val="auto"/>
          <w:sz w:val="28"/>
          <w:szCs w:val="28"/>
          <w:highlight w:val="none"/>
        </w:rPr>
        <w:br w:type="page" w:clear="all"/>
      </w:r>
      <w:bookmarkStart w:id="70" w:name="_Toc18982"/>
      <w:r/>
      <w:bookmarkStart w:id="71" w:name="_Toc46"/>
      <w:r>
        <w:rPr>
          <w:rFonts w:hint="eastAsia" w:eastAsia="黑体"/>
          <w:bCs/>
          <w:color w:val="auto"/>
          <w:sz w:val="32"/>
          <w:szCs w:val="32"/>
          <w:highlight w:val="none"/>
        </w:rPr>
        <w:t xml:space="preserve">四、</w:t>
      </w:r>
      <w:bookmarkEnd w:id="70"/>
      <w:r>
        <w:rPr>
          <w:rFonts w:hint="eastAsia" w:ascii="黑体" w:hAnsi="Times New Roman" w:eastAsia="黑体" w:cs="Times New Roman"/>
          <w:bCs/>
          <w:color w:val="auto"/>
          <w:sz w:val="36"/>
          <w:szCs w:val="36"/>
          <w:highlight w:val="none"/>
          <w:lang w:eastAsia="zh-CN"/>
        </w:rPr>
        <w:t xml:space="preserve">合同文本</w:t>
      </w:r>
      <w:bookmarkEnd w:id="71"/>
      <w:r/>
      <w:r/>
    </w:p>
    <w:p>
      <w:pPr>
        <w:ind w:firstLine="480"/>
        <w:spacing w:line="360" w:lineRule="auto"/>
        <w:rPr>
          <w:rFonts w:hint="default"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以下为中标后签订本项目合同的通用条款，中标人不得提出实质性的修改。</w:t>
      </w:r>
      <w:r/>
    </w:p>
    <w:p>
      <w:pPr>
        <w:jc w:val="center"/>
        <w:spacing w:line="360" w:lineRule="auto"/>
        <w:rPr>
          <w:rFonts w:hint="default" w:ascii="宋体" w:hAnsi="宋体" w:eastAsia="宋体" w:cs="Times New Roman"/>
          <w:b/>
          <w:bCs/>
          <w:color w:val="auto"/>
          <w:sz w:val="30"/>
          <w:szCs w:val="20"/>
          <w:highlight w:val="none"/>
        </w:rPr>
        <w:outlineLvl w:val="9"/>
      </w:pPr>
      <w:r>
        <w:rPr>
          <w:rFonts w:hint="eastAsia" w:ascii="宋体" w:hAnsi="宋体" w:eastAsia="宋体" w:cs="Times New Roman"/>
          <w:b/>
          <w:color w:val="auto"/>
          <w:sz w:val="30"/>
          <w:szCs w:val="22"/>
          <w:highlight w:val="none"/>
        </w:rPr>
        <w:t xml:space="preserve">江苏省政府采购合同（服务）（合同编号）</w:t>
      </w:r>
      <w:r/>
    </w:p>
    <w:p>
      <w:pPr>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项目名称：                                       项目编号：</w:t>
      </w:r>
      <w:r/>
    </w:p>
    <w:p>
      <w:pPr>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甲方：（买方、需方、采购人）_________</w:t>
      </w:r>
      <w:r/>
    </w:p>
    <w:p>
      <w:pPr>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乙方：（卖方、供方、供应商）_________</w:t>
      </w:r>
      <w:r/>
    </w:p>
    <w:p>
      <w:pPr>
        <w:jc w:val="both"/>
        <w:spacing w:line="360" w:lineRule="auto"/>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甲、乙双方根据</w:t>
      </w:r>
      <w:r>
        <w:rPr>
          <w:rFonts w:hint="eastAsia" w:ascii="宋体" w:hAnsi="宋体" w:cs="Times New Roman"/>
          <w:color w:val="auto"/>
          <w:sz w:val="24"/>
          <w:szCs w:val="24"/>
          <w:highlight w:val="none"/>
          <w:u w:val="single"/>
          <w:lang w:val="en-US" w:eastAsia="zh-CN" w:bidi="ar-SA"/>
        </w:rPr>
        <w:t xml:space="preserve">                   </w:t>
      </w:r>
      <w:r>
        <w:rPr>
          <w:rFonts w:ascii="宋体" w:hAnsi="宋体" w:eastAsia="宋体" w:cs="Times New Roman"/>
          <w:color w:val="auto"/>
          <w:sz w:val="24"/>
          <w:szCs w:val="24"/>
          <w:highlight w:val="none"/>
          <w:lang w:val="en-US" w:eastAsia="zh-CN" w:bidi="ar-SA"/>
        </w:rPr>
        <w:t xml:space="preserve">项目公开招标的结果，签署本合同。</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outlineLvl w:val="1"/>
      </w:pPr>
      <w:r>
        <w:rPr>
          <w:rFonts w:ascii="宋体" w:hAnsi="宋体" w:eastAsia="宋体" w:cs="Times New Roman"/>
          <w:b/>
          <w:color w:val="auto"/>
          <w:sz w:val="24"/>
          <w:szCs w:val="24"/>
          <w:highlight w:val="none"/>
          <w:lang w:val="en-US" w:eastAsia="zh-CN" w:bidi="ar-SA"/>
        </w:rPr>
        <w:t xml:space="preserve">一、</w:t>
      </w:r>
      <w:r>
        <w:rPr>
          <w:rFonts w:hint="eastAsia" w:ascii="宋体" w:hAnsi="宋体" w:eastAsia="宋体" w:cs="Times New Roman"/>
          <w:b/>
          <w:color w:val="auto"/>
          <w:sz w:val="24"/>
          <w:szCs w:val="24"/>
          <w:highlight w:val="none"/>
          <w:lang w:val="en-US" w:eastAsia="zh-CN" w:bidi="ar-SA"/>
        </w:rPr>
        <w:t xml:space="preserve">合同</w:t>
      </w:r>
      <w:r>
        <w:rPr>
          <w:rFonts w:ascii="宋体" w:hAnsi="宋体" w:eastAsia="宋体" w:cs="Times New Roman"/>
          <w:b/>
          <w:color w:val="auto"/>
          <w:sz w:val="24"/>
          <w:szCs w:val="24"/>
          <w:highlight w:val="none"/>
          <w:lang w:val="en-US" w:eastAsia="zh-CN" w:bidi="ar-SA"/>
        </w:rPr>
        <w:t xml:space="preserve">内容</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1.1 </w:t>
      </w:r>
      <w:r>
        <w:rPr>
          <w:rFonts w:hint="eastAsia" w:ascii="宋体" w:hAnsi="宋体" w:eastAsia="宋体" w:cs="Times New Roman"/>
          <w:color w:val="auto"/>
          <w:sz w:val="24"/>
          <w:szCs w:val="24"/>
          <w:highlight w:val="none"/>
          <w:lang w:val="en-US" w:eastAsia="zh-CN" w:bidi="ar-SA"/>
        </w:rPr>
        <w:t xml:space="preserve">标的</w:t>
      </w:r>
      <w:r>
        <w:rPr>
          <w:rFonts w:ascii="宋体" w:hAnsi="宋体" w:eastAsia="宋体" w:cs="Times New Roman"/>
          <w:color w:val="auto"/>
          <w:sz w:val="24"/>
          <w:szCs w:val="24"/>
          <w:highlight w:val="none"/>
          <w:lang w:val="en-US" w:eastAsia="zh-CN" w:bidi="ar-SA"/>
        </w:rPr>
        <w:t xml:space="preserve">名称：</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1.2</w:t>
      </w:r>
      <w:r>
        <w:rPr>
          <w:rFonts w:hint="eastAsia" w:ascii="宋体" w:hAnsi="宋体" w:eastAsia="宋体" w:cs="Times New Roman"/>
          <w:color w:val="auto"/>
          <w:sz w:val="24"/>
          <w:szCs w:val="24"/>
          <w:highlight w:val="none"/>
          <w:lang w:val="en-US" w:eastAsia="zh-CN" w:bidi="ar-SA"/>
        </w:rPr>
        <w:t xml:space="preserve">标的质量：</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1.3 标的数量（规模）：</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1.4 履行时间（期限）：</w:t>
      </w:r>
      <w:r/>
    </w:p>
    <w:p>
      <w:pPr>
        <w:numPr>
          <w:ilvl w:val="0"/>
          <w:numId w:val="29"/>
        </w:numPr>
        <w:ind w:left="0"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建设期</w:t>
      </w:r>
      <w:r>
        <w:rPr>
          <w:rFonts w:hint="eastAsia" w:ascii="宋体" w:hAnsi="宋体" w:cs="Times New Roman"/>
          <w:color w:val="auto"/>
          <w:sz w:val="24"/>
          <w:szCs w:val="24"/>
          <w:highlight w:val="none"/>
          <w:lang w:val="en-US" w:eastAsia="zh-CN" w:bidi="ar-SA"/>
        </w:rPr>
        <w:t xml:space="preserve">：本项目工期6 个月。合同签订之日起3个月内完成硬件部署、软件开发、软件功能测试及系统联调，联调完成后启动项目初验，初验通过后进入3个月试运行期，试运行期结束后正式组织项目竣工验收</w:t>
      </w:r>
      <w:r>
        <w:rPr>
          <w:rFonts w:hint="eastAsia" w:ascii="宋体" w:hAnsi="宋体" w:cs="宋体"/>
          <w:color w:val="auto"/>
          <w:sz w:val="24"/>
          <w:szCs w:val="24"/>
          <w:highlight w:val="none"/>
          <w:lang w:val="en-US" w:eastAsia="zh-CN"/>
        </w:rPr>
        <w:t xml:space="preserve">。</w:t>
      </w:r>
      <w:r/>
    </w:p>
    <w:p>
      <w:pPr>
        <w:numPr>
          <w:ilvl w:val="0"/>
          <w:numId w:val="29"/>
        </w:numPr>
        <w:ind w:left="0"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服务期：终验通过</w:t>
      </w:r>
      <w:r>
        <w:rPr>
          <w:rFonts w:hint="eastAsia" w:ascii="宋体" w:hAnsi="宋体" w:eastAsia="宋体" w:cs="Times New Roman"/>
          <w:color w:val="auto"/>
          <w:sz w:val="24"/>
          <w:szCs w:val="24"/>
          <w:highlight w:val="none"/>
          <w:lang w:val="en-US" w:eastAsia="zh-CN" w:bidi="ar-SA"/>
        </w:rPr>
        <w:t xml:space="preserve">之日起</w:t>
      </w:r>
      <w:r>
        <w:rPr>
          <w:rFonts w:hint="default" w:ascii="宋体" w:hAnsi="宋体" w:eastAsia="宋体" w:cs="Times New Roman"/>
          <w:color w:val="auto"/>
          <w:sz w:val="24"/>
          <w:szCs w:val="24"/>
          <w:highlight w:val="none"/>
          <w:lang w:val="en-US" w:eastAsia="zh-CN" w:bidi="ar-SA"/>
        </w:rPr>
        <w:t xml:space="preserve">项目正式</w:t>
      </w:r>
      <w:r>
        <w:rPr>
          <w:rFonts w:hint="eastAsia" w:ascii="宋体" w:hAnsi="宋体" w:eastAsia="宋体" w:cs="Times New Roman"/>
          <w:color w:val="auto"/>
          <w:sz w:val="24"/>
          <w:szCs w:val="24"/>
          <w:highlight w:val="none"/>
          <w:lang w:val="en-US" w:eastAsia="zh-CN" w:bidi="ar-SA"/>
        </w:rPr>
        <w:t xml:space="preserve">进入服务期，物联网消防服务2年，</w:t>
      </w:r>
      <w:r>
        <w:rPr>
          <w:rFonts w:hint="default" w:ascii="宋体" w:hAnsi="宋体" w:eastAsia="宋体" w:cs="Times New Roman"/>
          <w:color w:val="auto"/>
          <w:sz w:val="24"/>
          <w:szCs w:val="24"/>
          <w:highlight w:val="none"/>
          <w:lang w:val="en-US" w:eastAsia="zh-CN" w:bidi="ar-SA"/>
        </w:rPr>
        <w:t xml:space="preserve">AI 视频运营服务</w:t>
      </w:r>
      <w:r>
        <w:rPr>
          <w:rFonts w:hint="eastAsia" w:ascii="宋体" w:hAnsi="宋体" w:eastAsia="宋体" w:cs="Times New Roman"/>
          <w:color w:val="auto"/>
          <w:sz w:val="24"/>
          <w:szCs w:val="24"/>
          <w:highlight w:val="none"/>
          <w:lang w:val="en-US" w:eastAsia="zh-CN" w:bidi="ar-SA"/>
        </w:rPr>
        <w:t xml:space="preserve">3年。</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1.5 履行地点：</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6履行方式：</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outlineLvl w:val="1"/>
      </w:pPr>
      <w:r>
        <w:rPr>
          <w:rFonts w:ascii="宋体" w:hAnsi="宋体" w:eastAsia="宋体" w:cs="Times New Roman"/>
          <w:b/>
          <w:color w:val="auto"/>
          <w:sz w:val="24"/>
          <w:szCs w:val="24"/>
          <w:highlight w:val="none"/>
          <w:lang w:val="en-US" w:eastAsia="zh-CN" w:bidi="ar-SA"/>
        </w:rPr>
        <w:t xml:space="preserve">二、合同金额</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2.1 本合同金额为（大写）： ____________</w:t>
      </w:r>
      <w:r>
        <w:rPr>
          <w:rFonts w:hint="eastAsia" w:ascii="宋体" w:hAnsi="宋体" w:eastAsia="宋体" w:cs="Times New Roman"/>
          <w:color w:val="auto"/>
          <w:sz w:val="24"/>
          <w:szCs w:val="24"/>
          <w:highlight w:val="none"/>
          <w:lang w:val="en-US" w:eastAsia="zh-CN" w:bidi="ar-SA"/>
        </w:rPr>
        <w:t xml:space="preserve">元</w:t>
      </w:r>
      <w:r>
        <w:rPr>
          <w:rFonts w:ascii="宋体" w:hAnsi="宋体" w:eastAsia="宋体" w:cs="Times New Roman"/>
          <w:color w:val="auto"/>
          <w:sz w:val="24"/>
          <w:szCs w:val="24"/>
          <w:highlight w:val="none"/>
          <w:lang w:val="en-US" w:eastAsia="zh-CN" w:bidi="ar-SA"/>
        </w:rPr>
        <w:t xml:space="preserve">（______元）人民币</w:t>
      </w:r>
      <w:r>
        <w:rPr>
          <w:rFonts w:hint="eastAsia" w:ascii="宋体" w:hAnsi="宋体" w:eastAsia="宋体" w:cs="Times New Roman"/>
          <w:color w:val="auto"/>
          <w:sz w:val="24"/>
          <w:szCs w:val="24"/>
          <w:highlight w:val="none"/>
          <w:lang w:val="en-US" w:eastAsia="zh-CN" w:bidi="ar-SA"/>
        </w:rPr>
        <w:t xml:space="preserve">或其他币种</w:t>
      </w:r>
      <w:r>
        <w:rPr>
          <w:rFonts w:ascii="宋体" w:hAnsi="宋体" w:eastAsia="宋体" w:cs="Times New Roman"/>
          <w:color w:val="auto"/>
          <w:sz w:val="24"/>
          <w:szCs w:val="24"/>
          <w:highlight w:val="none"/>
          <w:lang w:val="en-US" w:eastAsia="zh-CN" w:bidi="ar-SA"/>
        </w:rPr>
        <w:t xml:space="preserve">。</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outlineLvl w:val="1"/>
      </w:pPr>
      <w:r>
        <w:rPr>
          <w:rFonts w:ascii="宋体" w:hAnsi="宋体" w:eastAsia="宋体" w:cs="Times New Roman"/>
          <w:b/>
          <w:color w:val="auto"/>
          <w:sz w:val="24"/>
          <w:szCs w:val="24"/>
          <w:highlight w:val="none"/>
          <w:lang w:val="en-US" w:eastAsia="zh-CN" w:bidi="ar-SA"/>
        </w:rPr>
        <w:t xml:space="preserve">三、技术资料</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3.1乙方应按招标文件规定的时间向甲方提供服务</w:t>
      </w:r>
      <w:r>
        <w:rPr>
          <w:rFonts w:hint="eastAsia" w:ascii="宋体" w:hAnsi="宋体" w:eastAsia="宋体" w:cs="Times New Roman"/>
          <w:color w:val="auto"/>
          <w:sz w:val="24"/>
          <w:szCs w:val="24"/>
          <w:highlight w:val="none"/>
          <w:lang w:val="en-US" w:eastAsia="zh-CN" w:bidi="ar-SA"/>
        </w:rPr>
        <w:t xml:space="preserve">（包含与服务相关的货物）</w:t>
      </w:r>
      <w:r>
        <w:rPr>
          <w:rFonts w:ascii="宋体" w:hAnsi="宋体" w:eastAsia="宋体" w:cs="Times New Roman"/>
          <w:color w:val="auto"/>
          <w:sz w:val="24"/>
          <w:szCs w:val="24"/>
          <w:highlight w:val="none"/>
          <w:lang w:val="en-US" w:eastAsia="zh-CN" w:bidi="ar-SA"/>
        </w:rPr>
        <w:t xml:space="preserve">的有关技术资料。</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3.2 没有甲方事先书面同意，乙方不得将由甲方提供的有关合同或任何合同条文、规格、计划、图纸、样品或资料</w:t>
      </w:r>
      <w:r>
        <w:rPr>
          <w:rFonts w:hint="eastAsia" w:ascii="宋体" w:hAnsi="宋体" w:eastAsia="宋体" w:cs="Times New Roman"/>
          <w:color w:val="auto"/>
          <w:sz w:val="24"/>
          <w:szCs w:val="24"/>
          <w:highlight w:val="none"/>
          <w:lang w:val="en-US" w:eastAsia="zh-CN" w:bidi="ar-SA"/>
        </w:rPr>
        <w:t xml:space="preserve">提供给基于</w:t>
      </w:r>
      <w:r>
        <w:rPr>
          <w:rFonts w:ascii="宋体" w:hAnsi="宋体" w:eastAsia="宋体" w:cs="Times New Roman"/>
          <w:color w:val="auto"/>
          <w:sz w:val="24"/>
          <w:szCs w:val="24"/>
          <w:highlight w:val="none"/>
          <w:lang w:val="en-US" w:eastAsia="zh-CN" w:bidi="ar-SA"/>
        </w:rPr>
        <w:t xml:space="preserve">履行本合同无关的任何其他人。即使向履行本合同有关的人员提供，也应注意保密并限于履行合同的必需范围。</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outlineLvl w:val="1"/>
      </w:pPr>
      <w:r>
        <w:rPr>
          <w:rFonts w:ascii="宋体" w:hAnsi="宋体" w:eastAsia="宋体" w:cs="Times New Roman"/>
          <w:b/>
          <w:color w:val="auto"/>
          <w:sz w:val="24"/>
          <w:szCs w:val="24"/>
          <w:highlight w:val="none"/>
          <w:lang w:val="en-US" w:eastAsia="zh-CN" w:bidi="ar-SA"/>
        </w:rPr>
        <w:t xml:space="preserve">四、知识产权</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4.1乙</w:t>
      </w:r>
      <w:r>
        <w:rPr>
          <w:rFonts w:hint="eastAsia" w:ascii="宋体" w:hAnsi="宋体" w:eastAsia="宋体" w:cs="Times New Roman"/>
          <w:color w:val="auto"/>
          <w:sz w:val="24"/>
          <w:szCs w:val="24"/>
          <w:highlight w:val="none"/>
          <w:lang w:val="en-US" w:eastAsia="zh-CN" w:bidi="ar-SA"/>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（注：采购项目如涉及采购标的的知识产权归属、处理的，如订购、设计、定制开发的信息化建设项目等，应当约定知识产权的归属和处理方式）</w:t>
      </w:r>
      <w:r/>
    </w:p>
    <w:p>
      <w:pPr>
        <w:ind w:firstLine="482"/>
        <w:jc w:val="both"/>
        <w:spacing w:line="360" w:lineRule="auto"/>
        <w:widowControl w:val="off"/>
        <w:rPr>
          <w:rFonts w:ascii="宋体" w:hAnsi="宋体" w:eastAsia="宋体" w:cs="Times New Roman"/>
          <w:color w:val="auto"/>
          <w:sz w:val="24"/>
          <w:szCs w:val="24"/>
          <w:highlight w:val="none"/>
          <w:u w:val="single"/>
          <w:lang w:val="en-US" w:eastAsia="zh-CN" w:bidi="ar-SA"/>
        </w:rPr>
        <w:outlineLvl w:val="1"/>
      </w:pPr>
      <w:r>
        <w:rPr>
          <w:rFonts w:ascii="宋体" w:hAnsi="宋体" w:eastAsia="宋体" w:cs="Times New Roman"/>
          <w:b/>
          <w:color w:val="auto"/>
          <w:sz w:val="24"/>
          <w:szCs w:val="24"/>
          <w:highlight w:val="none"/>
          <w:lang w:val="en-US" w:eastAsia="zh-CN" w:bidi="ar-SA"/>
        </w:rPr>
        <w:t xml:space="preserve">五、产权担保</w:t>
      </w:r>
      <w:r/>
    </w:p>
    <w:p>
      <w:pPr>
        <w:ind w:firstLine="480"/>
        <w:jc w:val="both"/>
        <w:spacing w:line="360" w:lineRule="auto"/>
        <w:widowControl w:val="off"/>
        <w:rPr>
          <w:rFonts w:ascii="宋体" w:hAnsi="宋体" w:eastAsia="宋体" w:cs="Times New Roman"/>
          <w:color w:val="auto"/>
          <w:sz w:val="24"/>
          <w:szCs w:val="24"/>
          <w:highlight w:val="none"/>
          <w:u w:val="single"/>
          <w:lang w:val="en-US" w:eastAsia="zh-CN" w:bidi="ar-SA"/>
        </w:rPr>
      </w:pPr>
      <w:r>
        <w:rPr>
          <w:rFonts w:ascii="宋体" w:hAnsi="宋体" w:eastAsia="宋体" w:cs="Times New Roman"/>
          <w:color w:val="auto"/>
          <w:sz w:val="24"/>
          <w:szCs w:val="24"/>
          <w:highlight w:val="none"/>
          <w:lang w:val="en-US" w:eastAsia="zh-CN" w:bidi="ar-SA"/>
        </w:rPr>
        <w:t xml:space="preserve">5.1 乙方保证所交付的</w:t>
      </w:r>
      <w:r>
        <w:rPr>
          <w:rFonts w:hint="eastAsia" w:ascii="宋体" w:hAnsi="宋体" w:eastAsia="宋体" w:cs="Times New Roman"/>
          <w:color w:val="auto"/>
          <w:sz w:val="24"/>
          <w:szCs w:val="24"/>
          <w:highlight w:val="none"/>
          <w:lang w:val="en-US" w:eastAsia="zh-CN" w:bidi="ar-SA"/>
        </w:rPr>
        <w:t xml:space="preserve">服务（包含与服务相关的货物）</w:t>
      </w:r>
      <w:r>
        <w:rPr>
          <w:rFonts w:ascii="宋体" w:hAnsi="宋体" w:eastAsia="宋体" w:cs="Times New Roman"/>
          <w:color w:val="auto"/>
          <w:sz w:val="24"/>
          <w:szCs w:val="24"/>
          <w:highlight w:val="none"/>
          <w:lang w:val="en-US" w:eastAsia="zh-CN" w:bidi="ar-SA"/>
        </w:rPr>
        <w:t xml:space="preserve">的所有权完全属于乙方且无任何抵押、查封等产权瑕疵。</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outlineLvl w:val="1"/>
      </w:pPr>
      <w:r>
        <w:rPr>
          <w:rFonts w:ascii="宋体" w:hAnsi="宋体" w:eastAsia="宋体" w:cs="Times New Roman"/>
          <w:b/>
          <w:color w:val="auto"/>
          <w:sz w:val="24"/>
          <w:szCs w:val="24"/>
          <w:highlight w:val="none"/>
          <w:lang w:val="en-US" w:eastAsia="zh-CN" w:bidi="ar-SA"/>
        </w:rPr>
        <w:t xml:space="preserve">六、履约保证金</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6.1 乙方交纳人民币__元作为本合同的履约保证金。</w:t>
      </w:r>
      <w:r>
        <w:rPr>
          <w:rFonts w:hint="eastAsia" w:ascii="宋体" w:hAnsi="宋体" w:eastAsia="宋体" w:cs="Times New Roman"/>
          <w:color w:val="auto"/>
          <w:sz w:val="24"/>
          <w:szCs w:val="24"/>
          <w:highlight w:val="none"/>
          <w:lang w:val="en-US" w:eastAsia="zh-CN" w:bidi="ar-SA"/>
        </w:rPr>
        <w:t xml:space="preserve">（不得超过合同金额的10%）</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6.2合同履行结束后，甲方应及时退还交纳的履约保证金。</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6.2.1履约保证金退还方式：</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6.2.2履约保证金退还时间：</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6.2.3履约保证金退还条件：</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6.2.4履约保证金不予退还的情形：</w:t>
      </w:r>
      <w:r/>
    </w:p>
    <w:p>
      <w:pPr>
        <w:ind w:firstLine="482"/>
        <w:spacing w:line="360" w:lineRule="auto"/>
        <w:rPr>
          <w:rFonts w:hint="default" w:ascii="宋体" w:hAnsi="宋体" w:eastAsia="仿宋_GB2312" w:cs="Times New Roman"/>
          <w:b/>
          <w:color w:val="auto"/>
          <w:sz w:val="24"/>
          <w:szCs w:val="24"/>
          <w:highlight w:val="none"/>
        </w:rPr>
        <w:outlineLvl w:val="1"/>
      </w:pPr>
      <w:r>
        <w:rPr>
          <w:rFonts w:hint="eastAsia" w:ascii="宋体" w:hAnsi="宋体" w:eastAsia="宋体" w:cs="Times New Roman"/>
          <w:b/>
          <w:color w:val="auto"/>
          <w:sz w:val="24"/>
          <w:szCs w:val="24"/>
          <w:highlight w:val="none"/>
        </w:rPr>
        <w:t xml:space="preserve">七、合同转包或分包</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7.1乙方不得将合同标的转包给他人履行。</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360" w:lineRule="auto"/>
        <w:rPr>
          <w:rFonts w:hint="default" w:ascii="宋体" w:hAnsi="宋体" w:eastAsia="仿宋_GB2312" w:cs="Times New Roman"/>
          <w:color w:val="auto"/>
          <w:sz w:val="24"/>
          <w:szCs w:val="24"/>
          <w:highlight w:val="none"/>
        </w:rPr>
      </w:pPr>
      <w:r>
        <w:rPr>
          <w:rFonts w:hint="default" w:ascii="宋体" w:hAnsi="宋体" w:eastAsia="宋体" w:cs="Times New Roman"/>
          <w:color w:val="auto"/>
          <w:sz w:val="24"/>
          <w:szCs w:val="24"/>
          <w:highlight w:val="none"/>
        </w:rPr>
        <w:t xml:space="preserve">7.3</w:t>
      </w:r>
      <w:r>
        <w:rPr>
          <w:rFonts w:hint="eastAsia" w:ascii="宋体" w:hAnsi="宋体" w:eastAsia="宋体" w:cs="Times New Roman"/>
          <w:color w:val="auto"/>
          <w:sz w:val="24"/>
          <w:szCs w:val="24"/>
          <w:highlight w:val="none"/>
        </w:rPr>
        <w:t xml:space="preserve">乙方如有转包或未经甲方同意的分包行为，甲方有权解除合同。</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outlineLvl w:val="1"/>
      </w:pPr>
      <w:r>
        <w:rPr>
          <w:rFonts w:hint="eastAsia" w:ascii="宋体" w:hAnsi="宋体" w:eastAsia="宋体" w:cs="Times New Roman"/>
          <w:b/>
          <w:color w:val="auto"/>
          <w:sz w:val="24"/>
          <w:szCs w:val="24"/>
          <w:highlight w:val="none"/>
          <w:lang w:val="en-US" w:eastAsia="zh-CN" w:bidi="ar-SA"/>
        </w:rPr>
        <w:t xml:space="preserve">八</w:t>
      </w:r>
      <w:r>
        <w:rPr>
          <w:rFonts w:ascii="宋体" w:hAnsi="宋体" w:eastAsia="宋体" w:cs="Times New Roman"/>
          <w:b/>
          <w:color w:val="auto"/>
          <w:sz w:val="24"/>
          <w:szCs w:val="24"/>
          <w:highlight w:val="none"/>
          <w:lang w:val="en-US" w:eastAsia="zh-CN" w:bidi="ar-SA"/>
        </w:rPr>
        <w:t xml:space="preserve">、</w:t>
      </w:r>
      <w:r>
        <w:rPr>
          <w:rFonts w:hint="eastAsia" w:ascii="宋体" w:hAnsi="宋体" w:eastAsia="宋体" w:cs="Times New Roman"/>
          <w:b/>
          <w:color w:val="auto"/>
          <w:sz w:val="24"/>
          <w:szCs w:val="24"/>
          <w:highlight w:val="none"/>
          <w:lang w:val="en-US" w:eastAsia="zh-CN" w:bidi="ar-SA"/>
        </w:rPr>
        <w:t xml:space="preserve">合同款项</w:t>
      </w:r>
      <w:r>
        <w:rPr>
          <w:rFonts w:ascii="宋体" w:hAnsi="宋体" w:eastAsia="宋体" w:cs="Times New Roman"/>
          <w:b/>
          <w:color w:val="auto"/>
          <w:sz w:val="24"/>
          <w:szCs w:val="24"/>
          <w:highlight w:val="none"/>
          <w:lang w:val="en-US" w:eastAsia="zh-CN" w:bidi="ar-SA"/>
        </w:rPr>
        <w:t xml:space="preserve">支付</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付款方式：</w:t>
      </w:r>
      <w:r>
        <w:rPr>
          <w:rFonts w:hint="default" w:ascii="宋体" w:hAnsi="宋体" w:eastAsia="宋体" w:cs="Times New Roman"/>
          <w:color w:val="auto"/>
          <w:sz w:val="24"/>
          <w:szCs w:val="24"/>
          <w:highlight w:val="none"/>
          <w:lang w:val="en-US" w:eastAsia="zh-CN"/>
        </w:rPr>
        <w:t xml:space="preserve">本项目款项分</w:t>
      </w:r>
      <w:r>
        <w:rPr>
          <w:rFonts w:hint="eastAsia" w:ascii="宋体" w:hAnsi="宋体" w:eastAsia="宋体" w:cs="Times New Roman"/>
          <w:color w:val="auto"/>
          <w:sz w:val="24"/>
          <w:szCs w:val="24"/>
          <w:highlight w:val="none"/>
          <w:lang w:val="en-US" w:eastAsia="zh-CN"/>
        </w:rPr>
        <w:t xml:space="preserve">六期支付，每期付款在对应付款节点达成之日起15天内完成支付。</w:t>
      </w:r>
      <w:r/>
    </w:p>
    <w:p>
      <w:pPr>
        <w:ind w:firstLine="480"/>
        <w:spacing w:line="360" w:lineRule="auto"/>
        <w:rPr>
          <w:rFonts w:hint="default" w:ascii="宋体" w:hAnsi="宋体" w:eastAsia="宋体" w:cs="Times New Roman"/>
          <w:b w:val="0"/>
          <w:bCs/>
          <w:color w:val="auto"/>
          <w:sz w:val="24"/>
          <w:szCs w:val="24"/>
          <w:highlight w:val="none"/>
          <w:lang w:val="en-US" w:eastAsia="zh-CN" w:bidi="ar-SA"/>
        </w:rPr>
      </w:pPr>
      <w:r>
        <w:rPr>
          <w:rFonts w:hint="eastAsia" w:ascii="宋体" w:hAnsi="宋体" w:cs="Times New Roman"/>
          <w:b w:val="0"/>
          <w:bCs/>
          <w:color w:val="auto"/>
          <w:sz w:val="24"/>
          <w:szCs w:val="24"/>
          <w:highlight w:val="none"/>
          <w:lang w:val="en-US" w:eastAsia="zh-CN" w:bidi="ar-SA"/>
        </w:rPr>
        <w:t xml:space="preserve">具体付款节点和付款内容如下：</w:t>
      </w:r>
      <w:r/>
    </w:p>
    <w:tbl>
      <w:tblPr>
        <w:tblStyle w:val="739"/>
        <w:tblW w:w="10049"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1"/>
        <w:gridCol w:w="2041"/>
        <w:gridCol w:w="6957"/>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期数</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付款节点</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付款内容</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第一期</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合同总价的30%</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第二期</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项目通过初验</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《投标报价明细表》</w:t>
            </w:r>
            <w:r>
              <w:rPr>
                <w:rFonts w:hint="eastAsia" w:ascii="宋体" w:hAnsi="宋体" w:eastAsia="宋体" w:cs="宋体"/>
                <w:i w:val="0"/>
                <w:iCs w:val="0"/>
                <w:color w:val="auto"/>
                <w:sz w:val="24"/>
                <w:szCs w:val="24"/>
                <w:highlight w:val="none"/>
                <w:u w:val="none"/>
                <w:lang w:val="en-US" w:eastAsia="zh-CN" w:bidi="ar"/>
              </w:rPr>
              <w:t xml:space="preserve">第五、六部分</w:t>
            </w:r>
            <w:r>
              <w:rPr>
                <w:rFonts w:hint="eastAsia" w:ascii="宋体" w:hAnsi="宋体" w:cs="宋体"/>
                <w:i w:val="0"/>
                <w:iCs w:val="0"/>
                <w:color w:val="auto"/>
                <w:sz w:val="24"/>
                <w:szCs w:val="24"/>
                <w:highlight w:val="none"/>
                <w:u w:val="none"/>
                <w:lang w:val="en-US" w:eastAsia="zh-CN" w:bidi="ar"/>
              </w:rPr>
              <w:t xml:space="preserve">的</w:t>
            </w:r>
            <w:r>
              <w:rPr>
                <w:rFonts w:hint="eastAsia" w:ascii="宋体" w:hAnsi="宋体" w:eastAsia="宋体" w:cs="宋体"/>
                <w:i w:val="0"/>
                <w:iCs w:val="0"/>
                <w:color w:val="auto"/>
                <w:sz w:val="24"/>
                <w:szCs w:val="24"/>
                <w:highlight w:val="none"/>
                <w:u w:val="none"/>
                <w:lang w:val="en-US" w:eastAsia="zh-CN" w:bidi="ar"/>
              </w:rPr>
              <w:t xml:space="preserve">30%</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第三期</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项目通过终验</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《投标报价明细表》</w:t>
            </w:r>
            <w:r>
              <w:rPr>
                <w:rFonts w:hint="eastAsia" w:ascii="宋体" w:hAnsi="宋体" w:eastAsia="宋体" w:cs="宋体"/>
                <w:i w:val="0"/>
                <w:iCs w:val="0"/>
                <w:color w:val="auto"/>
                <w:sz w:val="24"/>
                <w:szCs w:val="24"/>
                <w:highlight w:val="none"/>
                <w:u w:val="none"/>
                <w:lang w:val="en-US" w:eastAsia="zh-CN" w:bidi="ar"/>
              </w:rPr>
              <w:t xml:space="preserve">第一、二、三、四部分</w:t>
            </w:r>
            <w:r>
              <w:rPr>
                <w:rFonts w:hint="eastAsia" w:ascii="宋体" w:hAnsi="宋体" w:cs="宋体"/>
                <w:i w:val="0"/>
                <w:iCs w:val="0"/>
                <w:color w:val="auto"/>
                <w:sz w:val="24"/>
                <w:szCs w:val="24"/>
                <w:highlight w:val="none"/>
                <w:u w:val="none"/>
                <w:lang w:val="en-US" w:eastAsia="zh-CN" w:bidi="ar"/>
              </w:rPr>
              <w:t xml:space="preserve">的</w:t>
            </w:r>
            <w:r>
              <w:rPr>
                <w:rFonts w:hint="eastAsia" w:ascii="宋体" w:hAnsi="宋体" w:eastAsia="宋体" w:cs="宋体"/>
                <w:i w:val="0"/>
                <w:iCs w:val="0"/>
                <w:color w:val="auto"/>
                <w:sz w:val="24"/>
                <w:szCs w:val="24"/>
                <w:highlight w:val="none"/>
                <w:u w:val="none"/>
                <w:lang w:val="en-US" w:eastAsia="zh-CN" w:bidi="ar"/>
              </w:rPr>
              <w:t xml:space="preserve">20%，第五、六部分</w:t>
            </w:r>
            <w:r>
              <w:rPr>
                <w:rFonts w:hint="eastAsia" w:ascii="宋体" w:hAnsi="宋体" w:cs="宋体"/>
                <w:i w:val="0"/>
                <w:iCs w:val="0"/>
                <w:color w:val="auto"/>
                <w:sz w:val="24"/>
                <w:szCs w:val="24"/>
                <w:highlight w:val="none"/>
                <w:u w:val="none"/>
                <w:lang w:val="en-US" w:eastAsia="zh-CN" w:bidi="ar"/>
              </w:rPr>
              <w:t xml:space="preserve">的</w:t>
            </w:r>
            <w:r>
              <w:rPr>
                <w:rFonts w:hint="eastAsia" w:ascii="宋体" w:hAnsi="宋体" w:eastAsia="宋体" w:cs="宋体"/>
                <w:i w:val="0"/>
                <w:iCs w:val="0"/>
                <w:color w:val="auto"/>
                <w:sz w:val="24"/>
                <w:szCs w:val="24"/>
                <w:highlight w:val="none"/>
                <w:u w:val="none"/>
                <w:lang w:val="en-US" w:eastAsia="zh-CN" w:bidi="ar"/>
              </w:rPr>
              <w:t xml:space="preserve">30%</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第四期</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第一年服务到期</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《投标报价明细表》</w:t>
            </w:r>
            <w:r>
              <w:rPr>
                <w:rFonts w:hint="eastAsia" w:ascii="宋体" w:hAnsi="宋体" w:eastAsia="宋体" w:cs="宋体"/>
                <w:i w:val="0"/>
                <w:iCs w:val="0"/>
                <w:color w:val="auto"/>
                <w:sz w:val="24"/>
                <w:szCs w:val="24"/>
                <w:highlight w:val="none"/>
                <w:u w:val="none"/>
                <w:lang w:val="en-US" w:eastAsia="zh-CN" w:bidi="ar"/>
              </w:rPr>
              <w:t xml:space="preserve">第一、四部分</w:t>
            </w:r>
            <w:r>
              <w:rPr>
                <w:rFonts w:hint="eastAsia" w:ascii="宋体" w:hAnsi="宋体" w:cs="宋体"/>
                <w:i w:val="0"/>
                <w:iCs w:val="0"/>
                <w:color w:val="auto"/>
                <w:sz w:val="24"/>
                <w:szCs w:val="24"/>
                <w:highlight w:val="none"/>
                <w:u w:val="none"/>
                <w:lang w:val="en-US" w:eastAsia="zh-CN" w:bidi="ar"/>
              </w:rPr>
              <w:t xml:space="preserve">的</w:t>
            </w:r>
            <w:r>
              <w:rPr>
                <w:rFonts w:hint="eastAsia" w:ascii="宋体" w:hAnsi="宋体" w:eastAsia="宋体" w:cs="宋体"/>
                <w:i w:val="0"/>
                <w:iCs w:val="0"/>
                <w:color w:val="auto"/>
                <w:sz w:val="24"/>
                <w:szCs w:val="24"/>
                <w:highlight w:val="none"/>
                <w:u w:val="none"/>
                <w:lang w:val="en-US" w:eastAsia="zh-CN" w:bidi="ar"/>
              </w:rPr>
              <w:t xml:space="preserve">25%，第二、三部分</w:t>
            </w:r>
            <w:r>
              <w:rPr>
                <w:rFonts w:hint="eastAsia" w:ascii="宋体" w:hAnsi="宋体" w:cs="宋体"/>
                <w:i w:val="0"/>
                <w:iCs w:val="0"/>
                <w:color w:val="auto"/>
                <w:sz w:val="24"/>
                <w:szCs w:val="24"/>
                <w:highlight w:val="none"/>
                <w:u w:val="none"/>
                <w:lang w:val="en-US" w:eastAsia="zh-CN" w:bidi="ar"/>
              </w:rPr>
              <w:t xml:space="preserve">的</w:t>
            </w:r>
            <w:r>
              <w:rPr>
                <w:rFonts w:hint="eastAsia" w:ascii="宋体" w:hAnsi="宋体" w:eastAsia="宋体" w:cs="宋体"/>
                <w:i w:val="0"/>
                <w:iCs w:val="0"/>
                <w:color w:val="auto"/>
                <w:sz w:val="24"/>
                <w:szCs w:val="24"/>
                <w:highlight w:val="none"/>
                <w:u w:val="none"/>
                <w:lang w:val="en-US" w:eastAsia="zh-CN" w:bidi="ar"/>
              </w:rPr>
              <w:t xml:space="preserve">17%</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第五期</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第二年服务到期</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《投标报价明细表》</w:t>
            </w:r>
            <w:r>
              <w:rPr>
                <w:rFonts w:hint="eastAsia" w:ascii="宋体" w:hAnsi="宋体" w:eastAsia="宋体" w:cs="宋体"/>
                <w:i w:val="0"/>
                <w:iCs w:val="0"/>
                <w:color w:val="auto"/>
                <w:sz w:val="24"/>
                <w:szCs w:val="24"/>
                <w:highlight w:val="none"/>
                <w:u w:val="none"/>
                <w:lang w:val="en-US" w:eastAsia="zh-CN" w:bidi="ar"/>
              </w:rPr>
              <w:t xml:space="preserve">第一、四部分</w:t>
            </w:r>
            <w:r>
              <w:rPr>
                <w:rFonts w:hint="eastAsia" w:ascii="宋体" w:hAnsi="宋体" w:cs="宋体"/>
                <w:i w:val="0"/>
                <w:iCs w:val="0"/>
                <w:color w:val="auto"/>
                <w:sz w:val="24"/>
                <w:szCs w:val="24"/>
                <w:highlight w:val="none"/>
                <w:u w:val="none"/>
                <w:lang w:val="en-US" w:eastAsia="zh-CN" w:bidi="ar"/>
              </w:rPr>
              <w:t xml:space="preserve">的</w:t>
            </w:r>
            <w:r>
              <w:rPr>
                <w:rFonts w:hint="eastAsia" w:ascii="宋体" w:hAnsi="宋体" w:eastAsia="宋体" w:cs="宋体"/>
                <w:i w:val="0"/>
                <w:iCs w:val="0"/>
                <w:color w:val="auto"/>
                <w:sz w:val="24"/>
                <w:szCs w:val="24"/>
                <w:highlight w:val="none"/>
                <w:u w:val="none"/>
                <w:lang w:val="en-US" w:eastAsia="zh-CN" w:bidi="ar"/>
              </w:rPr>
              <w:t xml:space="preserve">25%，第二、三部分</w:t>
            </w:r>
            <w:r>
              <w:rPr>
                <w:rFonts w:hint="eastAsia" w:ascii="宋体" w:hAnsi="宋体" w:cs="宋体"/>
                <w:i w:val="0"/>
                <w:iCs w:val="0"/>
                <w:color w:val="auto"/>
                <w:sz w:val="24"/>
                <w:szCs w:val="24"/>
                <w:highlight w:val="none"/>
                <w:u w:val="none"/>
                <w:lang w:val="en-US" w:eastAsia="zh-CN" w:bidi="ar"/>
              </w:rPr>
              <w:t xml:space="preserve">的</w:t>
            </w:r>
            <w:r>
              <w:rPr>
                <w:rFonts w:hint="eastAsia" w:ascii="宋体" w:hAnsi="宋体" w:eastAsia="宋体" w:cs="宋体"/>
                <w:i w:val="0"/>
                <w:iCs w:val="0"/>
                <w:color w:val="auto"/>
                <w:sz w:val="24"/>
                <w:szCs w:val="24"/>
                <w:highlight w:val="none"/>
                <w:u w:val="none"/>
                <w:lang w:val="en-US" w:eastAsia="zh-CN" w:bidi="ar"/>
              </w:rPr>
              <w:t xml:space="preserve">17%</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第六期</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第三年服务到期</w:t>
            </w:r>
            <w:r/>
          </w:p>
        </w:tc>
        <w:tc>
          <w:tcPr>
            <w:shd w:val="clear" w:color="auto" w:fill="auto"/>
            <w:tcBorders>
              <w:top w:val="single" w:color="000000" w:sz="4" w:space="0"/>
              <w:left w:val="single" w:color="000000" w:sz="4" w:space="0"/>
              <w:bottom w:val="single" w:color="000000" w:sz="4" w:space="0"/>
              <w:right w:val="single" w:color="000000" w:sz="4" w:space="0"/>
            </w:tcBorders>
            <w:tcW w:w="69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《投标报价明细表》</w:t>
            </w:r>
            <w:r>
              <w:rPr>
                <w:rFonts w:hint="eastAsia" w:ascii="宋体" w:hAnsi="宋体" w:eastAsia="宋体" w:cs="宋体"/>
                <w:i w:val="0"/>
                <w:iCs w:val="0"/>
                <w:color w:val="auto"/>
                <w:sz w:val="24"/>
                <w:szCs w:val="24"/>
                <w:highlight w:val="none"/>
                <w:u w:val="none"/>
                <w:lang w:val="en-US" w:eastAsia="zh-CN" w:bidi="ar"/>
              </w:rPr>
              <w:t xml:space="preserve">第二、三部分</w:t>
            </w:r>
            <w:r>
              <w:rPr>
                <w:rFonts w:hint="eastAsia" w:ascii="宋体" w:hAnsi="宋体" w:cs="宋体"/>
                <w:i w:val="0"/>
                <w:iCs w:val="0"/>
                <w:color w:val="auto"/>
                <w:sz w:val="24"/>
                <w:szCs w:val="24"/>
                <w:highlight w:val="none"/>
                <w:u w:val="none"/>
                <w:lang w:val="en-US" w:eastAsia="zh-CN" w:bidi="ar"/>
              </w:rPr>
              <w:t xml:space="preserve">的</w:t>
            </w:r>
            <w:r>
              <w:rPr>
                <w:rFonts w:hint="eastAsia" w:ascii="宋体" w:hAnsi="宋体" w:eastAsia="宋体" w:cs="宋体"/>
                <w:i w:val="0"/>
                <w:iCs w:val="0"/>
                <w:color w:val="auto"/>
                <w:sz w:val="24"/>
                <w:szCs w:val="24"/>
                <w:highlight w:val="none"/>
                <w:u w:val="none"/>
                <w:lang w:val="en-US" w:eastAsia="zh-CN" w:bidi="ar"/>
              </w:rPr>
              <w:t xml:space="preserve">16%，第五、六部分</w:t>
            </w:r>
            <w:r>
              <w:rPr>
                <w:rFonts w:hint="eastAsia" w:ascii="宋体" w:hAnsi="宋体" w:cs="宋体"/>
                <w:i w:val="0"/>
                <w:iCs w:val="0"/>
                <w:color w:val="auto"/>
                <w:sz w:val="24"/>
                <w:szCs w:val="24"/>
                <w:highlight w:val="none"/>
                <w:u w:val="none"/>
                <w:lang w:val="en-US" w:eastAsia="zh-CN" w:bidi="ar"/>
              </w:rPr>
              <w:t xml:space="preserve">的</w:t>
            </w:r>
            <w:r>
              <w:rPr>
                <w:rFonts w:hint="eastAsia" w:ascii="宋体" w:hAnsi="宋体" w:eastAsia="宋体" w:cs="宋体"/>
                <w:i w:val="0"/>
                <w:iCs w:val="0"/>
                <w:color w:val="auto"/>
                <w:sz w:val="24"/>
                <w:szCs w:val="24"/>
                <w:highlight w:val="none"/>
                <w:u w:val="none"/>
                <w:lang w:val="en-US" w:eastAsia="zh-CN" w:bidi="ar"/>
              </w:rPr>
              <w:t xml:space="preserve">10%</w:t>
            </w:r>
            <w:r/>
          </w:p>
        </w:tc>
      </w:tr>
    </w:tbl>
    <w:p>
      <w:pPr>
        <w:ind w:firstLine="482"/>
        <w:spacing w:line="360" w:lineRule="auto"/>
        <w:rPr>
          <w:rFonts w:hint="eastAsia" w:ascii="宋体" w:hAnsi="宋体" w:eastAsia="宋体" w:cs="Times New Roman"/>
          <w:b/>
          <w:color w:val="auto"/>
          <w:sz w:val="24"/>
          <w:szCs w:val="24"/>
          <w:highlight w:val="none"/>
        </w:rPr>
        <w:outlineLvl w:val="1"/>
      </w:pPr>
      <w:r>
        <w:rPr>
          <w:rFonts w:hint="eastAsia" w:ascii="宋体" w:hAnsi="宋体" w:eastAsia="宋体" w:cs="Times New Roman"/>
          <w:b/>
          <w:color w:val="auto"/>
          <w:sz w:val="24"/>
          <w:szCs w:val="24"/>
          <w:highlight w:val="none"/>
        </w:rPr>
      </w:r>
      <w:r/>
    </w:p>
    <w:p>
      <w:pPr>
        <w:ind w:firstLine="482"/>
        <w:spacing w:line="360" w:lineRule="auto"/>
        <w:rPr>
          <w:rFonts w:hint="default" w:ascii="宋体" w:hAnsi="宋体" w:eastAsia="仿宋_GB2312" w:cs="Times New Roman"/>
          <w:b/>
          <w:color w:val="auto"/>
          <w:sz w:val="24"/>
          <w:szCs w:val="24"/>
          <w:highlight w:val="none"/>
        </w:rPr>
        <w:outlineLvl w:val="1"/>
      </w:pPr>
      <w:r>
        <w:rPr>
          <w:rFonts w:hint="eastAsia" w:ascii="宋体" w:hAnsi="宋体" w:eastAsia="宋体" w:cs="Times New Roman"/>
          <w:b/>
          <w:color w:val="auto"/>
          <w:sz w:val="24"/>
          <w:szCs w:val="24"/>
          <w:highlight w:val="none"/>
        </w:rPr>
        <w:t xml:space="preserve">九、税费</w:t>
      </w:r>
      <w:r/>
    </w:p>
    <w:p>
      <w:pPr>
        <w:ind w:firstLine="480"/>
        <w:spacing w:line="360" w:lineRule="auto"/>
        <w:rPr>
          <w:rFonts w:hint="default" w:ascii="宋体" w:hAnsi="宋体" w:eastAsia="仿宋_GB2312" w:cs="Times New Roman"/>
          <w:color w:val="auto"/>
          <w:sz w:val="24"/>
          <w:szCs w:val="24"/>
          <w:highlight w:val="none"/>
        </w:rPr>
      </w:pPr>
      <w:r>
        <w:rPr>
          <w:rFonts w:hint="eastAsia" w:ascii="宋体" w:hAnsi="宋体" w:eastAsia="宋体" w:cs="Times New Roman"/>
          <w:color w:val="auto"/>
          <w:sz w:val="24"/>
          <w:szCs w:val="24"/>
          <w:highlight w:val="none"/>
        </w:rPr>
        <w:t xml:space="preserve">9</w:t>
      </w: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本合同执行中相关的一切税费均由乙方负担。</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outlineLvl w:val="1"/>
      </w:pPr>
      <w:r>
        <w:rPr>
          <w:rFonts w:ascii="宋体" w:hAnsi="宋体" w:eastAsia="宋体" w:cs="Times New Roman"/>
          <w:b/>
          <w:color w:val="auto"/>
          <w:sz w:val="24"/>
          <w:szCs w:val="24"/>
          <w:highlight w:val="none"/>
          <w:lang w:val="en-US" w:eastAsia="zh-CN" w:bidi="ar-SA"/>
        </w:rPr>
        <w:t xml:space="preserve">十、</w:t>
      </w:r>
      <w:r>
        <w:rPr>
          <w:rFonts w:hint="eastAsia" w:ascii="宋体" w:hAnsi="宋体" w:eastAsia="宋体" w:cs="Times New Roman"/>
          <w:b/>
          <w:color w:val="auto"/>
          <w:sz w:val="24"/>
          <w:szCs w:val="24"/>
          <w:highlight w:val="none"/>
          <w:lang w:val="en-US" w:eastAsia="zh-CN" w:bidi="ar-SA"/>
        </w:rPr>
        <w:t xml:space="preserve">项目</w:t>
      </w:r>
      <w:r>
        <w:rPr>
          <w:rFonts w:ascii="宋体" w:hAnsi="宋体" w:eastAsia="宋体" w:cs="Times New Roman"/>
          <w:b/>
          <w:color w:val="auto"/>
          <w:sz w:val="24"/>
          <w:szCs w:val="24"/>
          <w:highlight w:val="none"/>
          <w:lang w:val="en-US" w:eastAsia="zh-CN" w:bidi="ar-SA"/>
        </w:rPr>
        <w:t xml:space="preserve">验收</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10.1 甲方依法组织履约验收工作。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10.3 对于实际使用人和甲方分离的项目，甲方邀请实际使用人参与验收。</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10.4 如有必要，甲方邀请参加本项目的其他供应商或第三方专业机构及专家参与验收，相关意见将作为验收书的参考资料。</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outlineLvl w:val="1"/>
      </w:pPr>
      <w:r>
        <w:rPr>
          <w:rFonts w:ascii="宋体" w:hAnsi="宋体" w:eastAsia="宋体" w:cs="Times New Roman"/>
          <w:b/>
          <w:color w:val="auto"/>
          <w:sz w:val="24"/>
          <w:szCs w:val="24"/>
          <w:highlight w:val="none"/>
          <w:lang w:val="en-US" w:eastAsia="zh-CN" w:bidi="ar-SA"/>
        </w:rPr>
        <w:t xml:space="preserve">十</w:t>
      </w:r>
      <w:r>
        <w:rPr>
          <w:rFonts w:hint="eastAsia" w:ascii="宋体" w:hAnsi="宋体" w:eastAsia="宋体" w:cs="Times New Roman"/>
          <w:b/>
          <w:color w:val="auto"/>
          <w:sz w:val="24"/>
          <w:szCs w:val="24"/>
          <w:highlight w:val="none"/>
          <w:lang w:val="en-US" w:eastAsia="zh-CN" w:bidi="ar-SA"/>
        </w:rPr>
        <w:t xml:space="preserve">一</w:t>
      </w:r>
      <w:r>
        <w:rPr>
          <w:rFonts w:ascii="宋体" w:hAnsi="宋体" w:eastAsia="宋体" w:cs="Times New Roman"/>
          <w:b/>
          <w:color w:val="auto"/>
          <w:sz w:val="24"/>
          <w:szCs w:val="24"/>
          <w:highlight w:val="none"/>
          <w:lang w:val="en-US" w:eastAsia="zh-CN" w:bidi="ar-SA"/>
        </w:rPr>
        <w:t xml:space="preserve">、违约责任</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1</w:t>
      </w:r>
      <w:r>
        <w:rPr>
          <w:rFonts w:ascii="宋体" w:hAnsi="宋体" w:eastAsia="宋体" w:cs="Times New Roman"/>
          <w:color w:val="auto"/>
          <w:sz w:val="24"/>
          <w:szCs w:val="24"/>
          <w:highlight w:val="none"/>
          <w:lang w:val="en-US" w:eastAsia="zh-CN" w:bidi="ar-SA"/>
        </w:rPr>
        <w:t xml:space="preserve">.1 甲方无正当理由</w:t>
      </w:r>
      <w:r>
        <w:rPr>
          <w:rFonts w:hint="eastAsia" w:ascii="宋体" w:hAnsi="宋体" w:eastAsia="宋体" w:cs="Times New Roman"/>
          <w:color w:val="auto"/>
          <w:sz w:val="24"/>
          <w:szCs w:val="24"/>
          <w:highlight w:val="none"/>
          <w:lang w:val="en-US" w:eastAsia="zh-CN" w:bidi="ar-SA"/>
        </w:rPr>
        <w:t xml:space="preserve">拒绝接受乙方提供服务</w:t>
      </w:r>
      <w:r>
        <w:rPr>
          <w:rFonts w:ascii="宋体" w:hAnsi="宋体" w:eastAsia="宋体" w:cs="Times New Roman"/>
          <w:color w:val="auto"/>
          <w:sz w:val="24"/>
          <w:szCs w:val="24"/>
          <w:highlight w:val="none"/>
          <w:lang w:val="en-US" w:eastAsia="zh-CN" w:bidi="ar-SA"/>
        </w:rPr>
        <w:t xml:space="preserve">的，甲方向乙方偿付</w:t>
      </w:r>
      <w:r>
        <w:rPr>
          <w:rFonts w:hint="eastAsia" w:ascii="宋体" w:hAnsi="宋体" w:eastAsia="宋体" w:cs="Times New Roman"/>
          <w:color w:val="auto"/>
          <w:sz w:val="24"/>
          <w:szCs w:val="24"/>
          <w:highlight w:val="none"/>
          <w:lang w:val="en-US" w:eastAsia="zh-CN" w:bidi="ar-SA"/>
        </w:rPr>
        <w:t xml:space="preserve">拒绝接受服务合同价款</w:t>
      </w:r>
      <w:r>
        <w:rPr>
          <w:rFonts w:ascii="宋体" w:hAnsi="宋体" w:eastAsia="宋体" w:cs="Times New Roman"/>
          <w:color w:val="auto"/>
          <w:sz w:val="24"/>
          <w:szCs w:val="24"/>
          <w:highlight w:val="none"/>
          <w:lang w:val="en-US" w:eastAsia="zh-CN" w:bidi="ar-SA"/>
        </w:rPr>
        <w:t xml:space="preserve">总值的违约金。</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1</w:t>
      </w:r>
      <w:r>
        <w:rPr>
          <w:rFonts w:ascii="宋体" w:hAnsi="宋体" w:eastAsia="宋体" w:cs="Times New Roman"/>
          <w:color w:val="auto"/>
          <w:sz w:val="24"/>
          <w:szCs w:val="24"/>
          <w:highlight w:val="none"/>
          <w:lang w:val="en-US" w:eastAsia="zh-CN" w:bidi="ar-SA"/>
        </w:rPr>
        <w:t xml:space="preserve">.2 甲方无故逾期验收和办理</w:t>
      </w:r>
      <w:r>
        <w:rPr>
          <w:rFonts w:hint="eastAsia" w:ascii="宋体" w:hAnsi="宋体" w:eastAsia="宋体" w:cs="Times New Roman"/>
          <w:color w:val="auto"/>
          <w:sz w:val="24"/>
          <w:szCs w:val="24"/>
          <w:highlight w:val="none"/>
          <w:lang w:val="en-US" w:eastAsia="zh-CN" w:bidi="ar-SA"/>
        </w:rPr>
        <w:t xml:space="preserve">合同款项</w:t>
      </w:r>
      <w:r>
        <w:rPr>
          <w:rFonts w:ascii="宋体" w:hAnsi="宋体" w:eastAsia="宋体" w:cs="Times New Roman"/>
          <w:color w:val="auto"/>
          <w:sz w:val="24"/>
          <w:szCs w:val="24"/>
          <w:highlight w:val="none"/>
          <w:lang w:val="en-US" w:eastAsia="zh-CN" w:bidi="ar-SA"/>
        </w:rPr>
        <w:t xml:space="preserve">支付手续的</w:t>
      </w:r>
      <w:r>
        <w:rPr>
          <w:rFonts w:hint="eastAsia" w:ascii="宋体" w:hAnsi="宋体" w:eastAsia="宋体" w:cs="Times New Roman"/>
          <w:color w:val="auto"/>
          <w:sz w:val="24"/>
          <w:szCs w:val="24"/>
          <w:highlight w:val="none"/>
          <w:lang w:val="en-US" w:eastAsia="zh-CN" w:bidi="ar-SA"/>
        </w:rPr>
        <w:t xml:space="preserve">，</w:t>
      </w:r>
      <w:r>
        <w:rPr>
          <w:rFonts w:ascii="宋体" w:hAnsi="宋体" w:eastAsia="宋体" w:cs="Times New Roman"/>
          <w:color w:val="auto"/>
          <w:sz w:val="24"/>
          <w:szCs w:val="24"/>
          <w:highlight w:val="none"/>
          <w:lang w:val="en-US" w:eastAsia="zh-CN" w:bidi="ar-SA"/>
        </w:rPr>
        <w:t xml:space="preserve">甲方应按逾期付款总额每日向乙方支付违约金。</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1</w:t>
      </w:r>
      <w:r>
        <w:rPr>
          <w:rFonts w:ascii="宋体" w:hAnsi="宋体" w:eastAsia="宋体" w:cs="Times New Roman"/>
          <w:color w:val="auto"/>
          <w:sz w:val="24"/>
          <w:szCs w:val="24"/>
          <w:highlight w:val="none"/>
          <w:lang w:val="en-US" w:eastAsia="zh-CN" w:bidi="ar-SA"/>
        </w:rPr>
        <w:t xml:space="preserve">.3 乙方逾期</w:t>
      </w:r>
      <w:r>
        <w:rPr>
          <w:rFonts w:hint="eastAsia" w:ascii="宋体" w:hAnsi="宋体" w:eastAsia="宋体" w:cs="Times New Roman"/>
          <w:color w:val="auto"/>
          <w:sz w:val="24"/>
          <w:szCs w:val="24"/>
          <w:highlight w:val="none"/>
          <w:lang w:val="en-US" w:eastAsia="zh-CN" w:bidi="ar-SA"/>
        </w:rPr>
        <w:t xml:space="preserve">提供服务</w:t>
      </w:r>
      <w:r>
        <w:rPr>
          <w:rFonts w:ascii="宋体" w:hAnsi="宋体" w:eastAsia="宋体" w:cs="Times New Roman"/>
          <w:color w:val="auto"/>
          <w:sz w:val="24"/>
          <w:szCs w:val="24"/>
          <w:highlight w:val="none"/>
          <w:lang w:val="en-US" w:eastAsia="zh-CN" w:bidi="ar-SA"/>
        </w:rPr>
        <w:t xml:space="preserve">的，乙方应按逾期</w:t>
      </w:r>
      <w:r>
        <w:rPr>
          <w:rFonts w:hint="eastAsia" w:ascii="宋体" w:hAnsi="宋体" w:eastAsia="宋体" w:cs="Times New Roman"/>
          <w:color w:val="auto"/>
          <w:sz w:val="24"/>
          <w:szCs w:val="24"/>
          <w:highlight w:val="none"/>
          <w:lang w:val="en-US" w:eastAsia="zh-CN" w:bidi="ar-SA"/>
        </w:rPr>
        <w:t xml:space="preserve">提供服务合同</w:t>
      </w:r>
      <w:r>
        <w:rPr>
          <w:rFonts w:ascii="宋体" w:hAnsi="宋体" w:eastAsia="宋体" w:cs="Times New Roman"/>
          <w:color w:val="auto"/>
          <w:sz w:val="24"/>
          <w:szCs w:val="24"/>
          <w:highlight w:val="none"/>
          <w:lang w:val="en-US" w:eastAsia="zh-CN" w:bidi="ar-SA"/>
        </w:rPr>
        <w:t xml:space="preserve">总额每日千分之六向甲方支付违约金，由甲方从待付</w:t>
      </w:r>
      <w:r>
        <w:rPr>
          <w:rFonts w:hint="eastAsia" w:ascii="宋体" w:hAnsi="宋体" w:eastAsia="宋体" w:cs="Times New Roman"/>
          <w:color w:val="auto"/>
          <w:sz w:val="24"/>
          <w:szCs w:val="24"/>
          <w:highlight w:val="none"/>
          <w:lang w:val="en-US" w:eastAsia="zh-CN" w:bidi="ar-SA"/>
        </w:rPr>
        <w:t xml:space="preserve">合同款项</w:t>
      </w:r>
      <w:r>
        <w:rPr>
          <w:rFonts w:ascii="宋体" w:hAnsi="宋体" w:eastAsia="宋体" w:cs="Times New Roman"/>
          <w:color w:val="auto"/>
          <w:sz w:val="24"/>
          <w:szCs w:val="24"/>
          <w:highlight w:val="none"/>
          <w:lang w:val="en-US" w:eastAsia="zh-CN" w:bidi="ar-SA"/>
        </w:rPr>
        <w:t xml:space="preserve">中扣除。逾期超过约定日期10个工作日不能</w:t>
      </w:r>
      <w:r>
        <w:rPr>
          <w:rFonts w:hint="eastAsia" w:ascii="宋体" w:hAnsi="宋体" w:eastAsia="宋体" w:cs="Times New Roman"/>
          <w:color w:val="auto"/>
          <w:sz w:val="24"/>
          <w:szCs w:val="24"/>
          <w:highlight w:val="none"/>
          <w:lang w:val="en-US" w:eastAsia="zh-CN" w:bidi="ar-SA"/>
        </w:rPr>
        <w:t xml:space="preserve">提供服务</w:t>
      </w:r>
      <w:r>
        <w:rPr>
          <w:rFonts w:ascii="宋体" w:hAnsi="宋体" w:eastAsia="宋体" w:cs="Times New Roman"/>
          <w:color w:val="auto"/>
          <w:sz w:val="24"/>
          <w:szCs w:val="24"/>
          <w:highlight w:val="none"/>
          <w:lang w:val="en-US" w:eastAsia="zh-CN" w:bidi="ar-SA"/>
        </w:rPr>
        <w:t xml:space="preserve">的，甲方可解除本合同。乙方因逾期</w:t>
      </w:r>
      <w:r>
        <w:rPr>
          <w:rFonts w:hint="eastAsia" w:ascii="宋体" w:hAnsi="宋体" w:eastAsia="宋体" w:cs="Times New Roman"/>
          <w:color w:val="auto"/>
          <w:sz w:val="24"/>
          <w:szCs w:val="24"/>
          <w:highlight w:val="none"/>
          <w:lang w:val="en-US" w:eastAsia="zh-CN" w:bidi="ar-SA"/>
        </w:rPr>
        <w:t xml:space="preserve">提供服务</w:t>
      </w:r>
      <w:r>
        <w:rPr>
          <w:rFonts w:ascii="宋体" w:hAnsi="宋体" w:eastAsia="宋体" w:cs="Times New Roman"/>
          <w:color w:val="auto"/>
          <w:sz w:val="24"/>
          <w:szCs w:val="24"/>
          <w:highlight w:val="none"/>
          <w:lang w:val="en-US" w:eastAsia="zh-CN" w:bidi="ar-SA"/>
        </w:rPr>
        <w:t xml:space="preserve">或因其他违约行为导致甲方解除合同的，乙方应向甲方支付合同</w:t>
      </w:r>
      <w:r>
        <w:rPr>
          <w:rFonts w:hint="eastAsia" w:ascii="宋体" w:hAnsi="宋体" w:eastAsia="宋体" w:cs="Times New Roman"/>
          <w:color w:val="auto"/>
          <w:sz w:val="24"/>
          <w:szCs w:val="24"/>
          <w:highlight w:val="none"/>
          <w:lang w:val="en-US" w:eastAsia="zh-CN" w:bidi="ar-SA"/>
        </w:rPr>
        <w:t xml:space="preserve">价款总额</w:t>
      </w:r>
      <w:r>
        <w:rPr>
          <w:rFonts w:ascii="宋体" w:hAnsi="宋体" w:eastAsia="宋体" w:cs="Times New Roman"/>
          <w:color w:val="auto"/>
          <w:sz w:val="24"/>
          <w:szCs w:val="24"/>
          <w:highlight w:val="none"/>
          <w:lang w:val="en-US" w:eastAsia="zh-CN" w:bidi="ar-SA"/>
        </w:rPr>
        <w:t xml:space="preserve">的违约金，如造成甲方损失超过违约金的，超出部分由乙方继续承担赔偿责任。 </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1</w:t>
      </w:r>
      <w:r>
        <w:rPr>
          <w:rFonts w:ascii="宋体" w:hAnsi="宋体" w:eastAsia="宋体" w:cs="Times New Roman"/>
          <w:color w:val="auto"/>
          <w:sz w:val="24"/>
          <w:szCs w:val="24"/>
          <w:highlight w:val="none"/>
          <w:lang w:val="en-US" w:eastAsia="zh-CN" w:bidi="ar-SA"/>
        </w:rPr>
        <w:t xml:space="preserve">.4 乙方</w:t>
      </w:r>
      <w:r>
        <w:rPr>
          <w:rFonts w:hint="eastAsia" w:ascii="宋体" w:hAnsi="宋体" w:eastAsia="宋体" w:cs="Times New Roman"/>
          <w:color w:val="auto"/>
          <w:sz w:val="24"/>
          <w:szCs w:val="24"/>
          <w:highlight w:val="none"/>
          <w:lang w:val="en-US" w:eastAsia="zh-CN" w:bidi="ar-SA"/>
        </w:rPr>
        <w:t xml:space="preserve">所提供服务的标准</w:t>
      </w:r>
      <w:r>
        <w:rPr>
          <w:rFonts w:ascii="宋体" w:hAnsi="宋体" w:eastAsia="宋体" w:cs="Times New Roman"/>
          <w:color w:val="auto"/>
          <w:sz w:val="24"/>
          <w:szCs w:val="24"/>
          <w:highlight w:val="none"/>
          <w:lang w:val="en-US" w:eastAsia="zh-CN" w:bidi="ar-SA"/>
        </w:rPr>
        <w:t xml:space="preserve">不符合合同规定及招标文件规定标准的，甲方有权</w:t>
      </w:r>
      <w:r>
        <w:rPr>
          <w:rFonts w:hint="eastAsia" w:ascii="宋体" w:hAnsi="宋体" w:eastAsia="宋体" w:cs="Times New Roman"/>
          <w:color w:val="auto"/>
          <w:sz w:val="24"/>
          <w:szCs w:val="24"/>
          <w:highlight w:val="none"/>
          <w:lang w:val="en-US" w:eastAsia="zh-CN" w:bidi="ar-SA"/>
        </w:rPr>
        <w:t xml:space="preserve">拒绝接受服务</w:t>
      </w:r>
      <w:r>
        <w:rPr>
          <w:rFonts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并</w:t>
      </w:r>
      <w:r>
        <w:rPr>
          <w:rFonts w:ascii="宋体" w:hAnsi="宋体" w:eastAsia="宋体" w:cs="Times New Roman"/>
          <w:color w:val="auto"/>
          <w:sz w:val="24"/>
          <w:szCs w:val="24"/>
          <w:highlight w:val="none"/>
          <w:lang w:val="en-US" w:eastAsia="zh-CN" w:bidi="ar-SA"/>
        </w:rPr>
        <w:t xml:space="preserve">可单方面解除合同。</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outlineLvl w:val="1"/>
      </w:pPr>
      <w:r>
        <w:rPr>
          <w:rFonts w:ascii="宋体" w:hAnsi="宋体" w:eastAsia="宋体" w:cs="Times New Roman"/>
          <w:b/>
          <w:color w:val="auto"/>
          <w:sz w:val="24"/>
          <w:szCs w:val="24"/>
          <w:highlight w:val="none"/>
          <w:lang w:val="en-US" w:eastAsia="zh-CN" w:bidi="ar-SA"/>
        </w:rPr>
        <w:t xml:space="preserve">十</w:t>
      </w:r>
      <w:r>
        <w:rPr>
          <w:rFonts w:hint="eastAsia" w:ascii="宋体" w:hAnsi="宋体" w:eastAsia="宋体" w:cs="Times New Roman"/>
          <w:b/>
          <w:color w:val="auto"/>
          <w:sz w:val="24"/>
          <w:szCs w:val="24"/>
          <w:highlight w:val="none"/>
          <w:lang w:val="en-US" w:eastAsia="zh-CN" w:bidi="ar-SA"/>
        </w:rPr>
        <w:t xml:space="preserve">二</w:t>
      </w:r>
      <w:r>
        <w:rPr>
          <w:rFonts w:ascii="宋体" w:hAnsi="宋体" w:eastAsia="宋体" w:cs="Times New Roman"/>
          <w:b/>
          <w:color w:val="auto"/>
          <w:sz w:val="24"/>
          <w:szCs w:val="24"/>
          <w:highlight w:val="none"/>
          <w:lang w:val="en-US" w:eastAsia="zh-CN" w:bidi="ar-SA"/>
        </w:rPr>
        <w:t xml:space="preserve">、不可抗力事件处理</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2</w:t>
      </w:r>
      <w:r>
        <w:rPr>
          <w:rFonts w:ascii="宋体" w:hAnsi="宋体" w:eastAsia="宋体" w:cs="Times New Roman"/>
          <w:color w:val="auto"/>
          <w:sz w:val="24"/>
          <w:szCs w:val="24"/>
          <w:highlight w:val="none"/>
          <w:lang w:val="en-US" w:eastAsia="zh-CN" w:bidi="ar-SA"/>
        </w:rPr>
        <w:t xml:space="preserve">.1 在合同有效期内，任何一方因不可抗力事件导致不能履行合同，则合同履行期可延长，其延长期与不可抗力影响期相同。</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2</w:t>
      </w:r>
      <w:r>
        <w:rPr>
          <w:rFonts w:ascii="宋体" w:hAnsi="宋体" w:eastAsia="宋体" w:cs="Times New Roman"/>
          <w:color w:val="auto"/>
          <w:sz w:val="24"/>
          <w:szCs w:val="24"/>
          <w:highlight w:val="none"/>
          <w:lang w:val="en-US" w:eastAsia="zh-CN" w:bidi="ar-SA"/>
        </w:rPr>
        <w:t xml:space="preserve">.2 不可抗力事件发生后，应立即通知对方，并寄送有关权威机构出具的证明。</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2</w:t>
      </w:r>
      <w:r>
        <w:rPr>
          <w:rFonts w:ascii="宋体" w:hAnsi="宋体" w:eastAsia="宋体" w:cs="Times New Roman"/>
          <w:color w:val="auto"/>
          <w:sz w:val="24"/>
          <w:szCs w:val="24"/>
          <w:highlight w:val="none"/>
          <w:lang w:val="en-US" w:eastAsia="zh-CN" w:bidi="ar-SA"/>
        </w:rPr>
        <w:t xml:space="preserve">.3 不可抗力事件延续120天以上，双方应通过友好协商，确定是否继续履行合同。</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outlineLvl w:val="1"/>
      </w:pPr>
      <w:r>
        <w:rPr>
          <w:rFonts w:ascii="宋体" w:hAnsi="宋体" w:eastAsia="宋体" w:cs="Times New Roman"/>
          <w:b/>
          <w:color w:val="auto"/>
          <w:sz w:val="24"/>
          <w:szCs w:val="24"/>
          <w:highlight w:val="none"/>
          <w:lang w:val="en-US" w:eastAsia="zh-CN" w:bidi="ar-SA"/>
        </w:rPr>
        <w:t xml:space="preserve">十</w:t>
      </w:r>
      <w:r>
        <w:rPr>
          <w:rFonts w:hint="eastAsia" w:ascii="宋体" w:hAnsi="宋体" w:eastAsia="宋体" w:cs="Times New Roman"/>
          <w:b/>
          <w:color w:val="auto"/>
          <w:sz w:val="24"/>
          <w:szCs w:val="24"/>
          <w:highlight w:val="none"/>
          <w:lang w:val="en-US" w:eastAsia="zh-CN" w:bidi="ar-SA"/>
        </w:rPr>
        <w:t xml:space="preserve">三</w:t>
      </w:r>
      <w:r>
        <w:rPr>
          <w:rFonts w:ascii="宋体" w:hAnsi="宋体" w:eastAsia="宋体" w:cs="Times New Roman"/>
          <w:b/>
          <w:color w:val="auto"/>
          <w:sz w:val="24"/>
          <w:szCs w:val="24"/>
          <w:highlight w:val="none"/>
          <w:lang w:val="en-US" w:eastAsia="zh-CN" w:bidi="ar-SA"/>
        </w:rPr>
        <w:t xml:space="preserve">、</w:t>
      </w:r>
      <w:r>
        <w:rPr>
          <w:rFonts w:hint="eastAsia" w:ascii="宋体" w:hAnsi="宋体" w:eastAsia="宋体" w:cs="Times New Roman"/>
          <w:b/>
          <w:color w:val="auto"/>
          <w:sz w:val="24"/>
          <w:szCs w:val="24"/>
          <w:highlight w:val="none"/>
          <w:lang w:val="en-US" w:eastAsia="zh-CN" w:bidi="ar-SA"/>
        </w:rPr>
        <w:t xml:space="preserve">解决争议的方法</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13.1双方在签订、履行合同中所发生的一切争议，应通过友好协商解决。如协商不成，由甲方住所地人民法院管辖。</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outlineLvl w:val="1"/>
      </w:pPr>
      <w:r>
        <w:rPr>
          <w:rFonts w:ascii="宋体" w:hAnsi="宋体" w:eastAsia="宋体" w:cs="Times New Roman"/>
          <w:b/>
          <w:color w:val="auto"/>
          <w:sz w:val="24"/>
          <w:szCs w:val="24"/>
          <w:highlight w:val="none"/>
          <w:lang w:val="en-US" w:eastAsia="zh-CN" w:bidi="ar-SA"/>
        </w:rPr>
        <w:t xml:space="preserve">十</w:t>
      </w:r>
      <w:r>
        <w:rPr>
          <w:rFonts w:hint="eastAsia" w:ascii="宋体" w:hAnsi="宋体" w:eastAsia="宋体" w:cs="Times New Roman"/>
          <w:b/>
          <w:color w:val="auto"/>
          <w:sz w:val="24"/>
          <w:szCs w:val="24"/>
          <w:highlight w:val="none"/>
          <w:lang w:val="en-US" w:eastAsia="zh-CN" w:bidi="ar-SA"/>
        </w:rPr>
        <w:t xml:space="preserve">四</w:t>
      </w:r>
      <w:r>
        <w:rPr>
          <w:rFonts w:ascii="宋体" w:hAnsi="宋体" w:eastAsia="宋体" w:cs="Times New Roman"/>
          <w:b/>
          <w:color w:val="auto"/>
          <w:sz w:val="24"/>
          <w:szCs w:val="24"/>
          <w:highlight w:val="none"/>
          <w:lang w:val="en-US" w:eastAsia="zh-CN" w:bidi="ar-SA"/>
        </w:rPr>
        <w:t xml:space="preserve">、合同生效</w:t>
      </w:r>
      <w:r>
        <w:rPr>
          <w:rFonts w:hint="eastAsia" w:ascii="宋体" w:hAnsi="宋体" w:eastAsia="宋体" w:cs="Times New Roman"/>
          <w:b/>
          <w:color w:val="auto"/>
          <w:sz w:val="24"/>
          <w:szCs w:val="24"/>
          <w:highlight w:val="none"/>
          <w:lang w:val="en-US" w:eastAsia="zh-CN" w:bidi="ar-SA"/>
        </w:rPr>
        <w:t xml:space="preserve">及其他</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4</w:t>
      </w:r>
      <w:r>
        <w:rPr>
          <w:rFonts w:ascii="宋体" w:hAnsi="宋体" w:eastAsia="宋体" w:cs="Times New Roman"/>
          <w:color w:val="auto"/>
          <w:sz w:val="24"/>
          <w:szCs w:val="24"/>
          <w:highlight w:val="none"/>
          <w:lang w:val="en-US" w:eastAsia="zh-CN" w:bidi="ar-SA"/>
        </w:rPr>
        <w:t xml:space="preserve">.1 合同经双方法定代表人或授权委托代</w:t>
      </w:r>
      <w:r>
        <w:rPr>
          <w:rFonts w:hint="eastAsia" w:ascii="宋体" w:hAnsi="宋体" w:eastAsia="宋体" w:cs="Times New Roman"/>
          <w:color w:val="auto"/>
          <w:sz w:val="24"/>
          <w:szCs w:val="24"/>
          <w:highlight w:val="none"/>
          <w:lang w:val="en-US" w:eastAsia="zh-CN" w:bidi="ar-SA"/>
        </w:rPr>
        <w:t xml:space="preserve">表</w:t>
      </w:r>
      <w:r>
        <w:rPr>
          <w:rFonts w:ascii="宋体" w:hAnsi="宋体" w:eastAsia="宋体" w:cs="Times New Roman"/>
          <w:color w:val="auto"/>
          <w:sz w:val="24"/>
          <w:szCs w:val="24"/>
          <w:highlight w:val="none"/>
          <w:lang w:val="en-US" w:eastAsia="zh-CN" w:bidi="ar-SA"/>
        </w:rPr>
        <w:t xml:space="preserve">人签字并加盖单位公章</w:t>
      </w:r>
      <w:r>
        <w:rPr>
          <w:rFonts w:hint="eastAsia" w:ascii="宋体" w:hAnsi="宋体" w:eastAsia="宋体" w:cs="Times New Roman"/>
          <w:color w:val="auto"/>
          <w:sz w:val="24"/>
          <w:szCs w:val="24"/>
          <w:highlight w:val="none"/>
          <w:lang w:val="en-US" w:eastAsia="zh-CN" w:bidi="ar-SA"/>
        </w:rPr>
        <w:t xml:space="preserve">，并经招标代理见证</w:t>
      </w:r>
      <w:r>
        <w:rPr>
          <w:rFonts w:ascii="宋体" w:hAnsi="宋体" w:eastAsia="宋体" w:cs="Times New Roman"/>
          <w:color w:val="auto"/>
          <w:sz w:val="24"/>
          <w:szCs w:val="24"/>
          <w:highlight w:val="none"/>
          <w:lang w:val="en-US" w:eastAsia="zh-CN" w:bidi="ar-SA"/>
        </w:rPr>
        <w:t xml:space="preserve">后生效。</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4</w:t>
      </w:r>
      <w:r>
        <w:rPr>
          <w:rFonts w:ascii="宋体" w:hAnsi="宋体" w:eastAsia="宋体" w:cs="Times New Roman"/>
          <w:color w:val="auto"/>
          <w:sz w:val="24"/>
          <w:szCs w:val="24"/>
          <w:highlight w:val="none"/>
          <w:lang w:val="en-US" w:eastAsia="zh-CN" w:bidi="ar-SA"/>
        </w:rPr>
        <w:t xml:space="preserve">.2本合同未尽事宜，遵照</w:t>
      </w:r>
      <w:r>
        <w:rPr>
          <w:rFonts w:hint="eastAsia" w:ascii="宋体" w:hAnsi="宋体" w:eastAsia="宋体" w:cs="Times New Roman"/>
          <w:color w:val="auto"/>
          <w:sz w:val="24"/>
          <w:szCs w:val="24"/>
          <w:highlight w:val="none"/>
          <w:lang w:val="en-US" w:eastAsia="zh-CN" w:bidi="ar-SA"/>
        </w:rPr>
        <w:t xml:space="preserve">《中华人民共和国民法典》《中华人民共和国政府采购法》等</w:t>
      </w:r>
      <w:r>
        <w:rPr>
          <w:rFonts w:ascii="宋体" w:hAnsi="宋体" w:eastAsia="宋体" w:cs="Times New Roman"/>
          <w:color w:val="auto"/>
          <w:sz w:val="24"/>
          <w:szCs w:val="24"/>
          <w:highlight w:val="none"/>
          <w:lang w:val="en-US" w:eastAsia="zh-CN" w:bidi="ar-SA"/>
        </w:rPr>
        <w:t xml:space="preserve">有关条文执行。</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4</w:t>
      </w:r>
      <w:r>
        <w:rPr>
          <w:rFonts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3</w:t>
      </w:r>
      <w:r>
        <w:rPr>
          <w:rFonts w:ascii="宋体" w:hAnsi="宋体" w:eastAsia="宋体" w:cs="Times New Roman"/>
          <w:color w:val="auto"/>
          <w:sz w:val="24"/>
          <w:szCs w:val="24"/>
          <w:highlight w:val="none"/>
          <w:lang w:val="en-US" w:eastAsia="zh-CN" w:bidi="ar-SA"/>
        </w:rPr>
        <w:t xml:space="preserve"> 本合同正本一式</w:t>
      </w:r>
      <w:r>
        <w:rPr>
          <w:rFonts w:hint="eastAsia" w:ascii="宋体" w:hAnsi="宋体" w:eastAsia="宋体" w:cs="Times New Roman"/>
          <w:color w:val="auto"/>
          <w:sz w:val="24"/>
          <w:szCs w:val="24"/>
          <w:highlight w:val="none"/>
          <w:lang w:val="en-US" w:eastAsia="zh-CN" w:bidi="ar-SA"/>
        </w:rPr>
        <w:t xml:space="preserve">五</w:t>
      </w:r>
      <w:r>
        <w:rPr>
          <w:rFonts w:ascii="宋体" w:hAnsi="宋体" w:eastAsia="宋体" w:cs="Times New Roman"/>
          <w:color w:val="auto"/>
          <w:sz w:val="24"/>
          <w:szCs w:val="24"/>
          <w:highlight w:val="none"/>
          <w:lang w:val="en-US" w:eastAsia="zh-CN" w:bidi="ar-SA"/>
        </w:rPr>
        <w:t xml:space="preserve">份，具有同等法律效力，甲</w:t>
      </w:r>
      <w:r>
        <w:rPr>
          <w:rFonts w:hint="eastAsia" w:ascii="宋体" w:hAnsi="宋体" w:eastAsia="宋体" w:cs="Times New Roman"/>
          <w:color w:val="auto"/>
          <w:sz w:val="24"/>
          <w:szCs w:val="24"/>
          <w:highlight w:val="none"/>
          <w:lang w:val="en-US" w:eastAsia="zh-CN" w:bidi="ar-SA"/>
        </w:rPr>
        <w:t xml:space="preserve">方、</w:t>
      </w:r>
      <w:r>
        <w:rPr>
          <w:rFonts w:ascii="宋体" w:hAnsi="宋体" w:eastAsia="宋体" w:cs="Times New Roman"/>
          <w:color w:val="auto"/>
          <w:sz w:val="24"/>
          <w:szCs w:val="24"/>
          <w:highlight w:val="none"/>
          <w:lang w:val="en-US" w:eastAsia="zh-CN" w:bidi="ar-SA"/>
        </w:rPr>
        <w:t xml:space="preserve">乙方各执</w:t>
      </w:r>
      <w:r>
        <w:rPr>
          <w:rFonts w:hint="eastAsia" w:ascii="宋体" w:hAnsi="宋体" w:eastAsia="宋体" w:cs="Times New Roman"/>
          <w:color w:val="auto"/>
          <w:sz w:val="24"/>
          <w:szCs w:val="24"/>
          <w:highlight w:val="none"/>
          <w:lang w:val="en-US" w:eastAsia="zh-CN" w:bidi="ar-SA"/>
        </w:rPr>
        <w:t xml:space="preserve">两</w:t>
      </w:r>
      <w:r>
        <w:rPr>
          <w:rFonts w:ascii="宋体" w:hAnsi="宋体" w:eastAsia="宋体" w:cs="Times New Roman"/>
          <w:color w:val="auto"/>
          <w:sz w:val="24"/>
          <w:szCs w:val="24"/>
          <w:highlight w:val="none"/>
          <w:lang w:val="en-US" w:eastAsia="zh-CN" w:bidi="ar-SA"/>
        </w:rPr>
        <w:t xml:space="preserve">份</w:t>
      </w:r>
      <w:r>
        <w:rPr>
          <w:rFonts w:hint="eastAsia" w:ascii="宋体" w:hAnsi="宋体" w:eastAsia="宋体" w:cs="Times New Roman"/>
          <w:color w:val="auto"/>
          <w:sz w:val="24"/>
          <w:szCs w:val="24"/>
          <w:highlight w:val="none"/>
          <w:lang w:val="en-US" w:eastAsia="zh-CN" w:bidi="ar-SA"/>
        </w:rPr>
        <w:t xml:space="preserve">，见证方执一份</w:t>
      </w:r>
      <w:r>
        <w:rPr>
          <w:rFonts w:ascii="宋体" w:hAnsi="宋体" w:eastAsia="宋体" w:cs="Times New Roman"/>
          <w:color w:val="auto"/>
          <w:sz w:val="24"/>
          <w:szCs w:val="24"/>
          <w:highlight w:val="none"/>
          <w:lang w:val="en-US" w:eastAsia="zh-CN" w:bidi="ar-SA"/>
        </w:rPr>
        <w:t xml:space="preserve">。</w:t>
      </w:r>
      <w:r/>
    </w:p>
    <w:p>
      <w:pPr>
        <w:jc w:val="both"/>
        <w:spacing w:line="360" w:lineRule="auto"/>
        <w:widowControl w:val="off"/>
        <w:rPr>
          <w:rFonts w:ascii="宋体" w:hAnsi="宋体" w:eastAsia="宋体" w:cs="Times New Roman"/>
          <w:color w:val="auto"/>
          <w:sz w:val="24"/>
          <w:szCs w:val="24"/>
          <w:highlight w:val="none"/>
          <w:lang w:val="en-US" w:eastAsia="en-US" w:bidi="ar-SA"/>
        </w:rPr>
      </w:pPr>
      <w:r>
        <w:rPr>
          <w:rFonts w:ascii="宋体" w:hAnsi="宋体" w:eastAsia="宋体" w:cs="Times New Roman"/>
          <w:color w:val="auto"/>
          <w:sz w:val="24"/>
          <w:szCs w:val="24"/>
          <w:highlight w:val="none"/>
          <w:lang w:val="en-US" w:eastAsia="en-US" w:bidi="ar-SA"/>
        </w:rPr>
      </w:r>
      <w:r/>
    </w:p>
    <w:p>
      <w:pPr>
        <w:jc w:val="both"/>
        <w:spacing w:line="360" w:lineRule="auto"/>
        <w:widowControl w:val="off"/>
        <w:rPr>
          <w:rFonts w:ascii="宋体" w:hAnsi="宋体" w:eastAsia="宋体" w:cs="Times New Roman"/>
          <w:color w:val="auto"/>
          <w:sz w:val="24"/>
          <w:szCs w:val="24"/>
          <w:highlight w:val="none"/>
          <w:lang w:val="en-US" w:eastAsia="en-US" w:bidi="ar-SA"/>
        </w:rPr>
      </w:pPr>
      <w:r>
        <w:rPr>
          <w:rFonts w:ascii="宋体" w:hAnsi="宋体" w:eastAsia="宋体" w:cs="Times New Roman"/>
          <w:color w:val="auto"/>
          <w:sz w:val="24"/>
          <w:szCs w:val="24"/>
          <w:highlight w:val="none"/>
          <w:lang w:val="en-US" w:eastAsia="en-US" w:bidi="ar-SA"/>
        </w:rPr>
        <w:t xml:space="preserve">甲方：                       </w:t>
      </w:r>
      <w:r>
        <w:rPr>
          <w:rFonts w:hint="eastAsia" w:ascii="宋体" w:hAnsi="宋体" w:eastAsia="宋体" w:cs="Times New Roman"/>
          <w:color w:val="auto"/>
          <w:sz w:val="24"/>
          <w:szCs w:val="24"/>
          <w:highlight w:val="none"/>
          <w:lang w:val="en-US" w:eastAsia="zh-CN" w:bidi="ar-SA"/>
        </w:rPr>
        <w:t xml:space="preserve">  </w:t>
      </w:r>
      <w:r>
        <w:rPr>
          <w:rFonts w:ascii="宋体" w:hAnsi="宋体" w:eastAsia="宋体" w:cs="Times New Roman"/>
          <w:color w:val="auto"/>
          <w:sz w:val="24"/>
          <w:szCs w:val="24"/>
          <w:highlight w:val="none"/>
          <w:lang w:val="en-US" w:eastAsia="en-US" w:bidi="ar-SA"/>
        </w:rPr>
        <w:t xml:space="preserve"> 乙方： </w:t>
      </w:r>
      <w:r/>
    </w:p>
    <w:p>
      <w:pPr>
        <w:jc w:val="both"/>
        <w:spacing w:line="360" w:lineRule="auto"/>
        <w:widowControl w:val="off"/>
        <w:rPr>
          <w:rFonts w:ascii="宋体" w:hAnsi="宋体" w:eastAsia="宋体" w:cs="Times New Roman"/>
          <w:color w:val="auto"/>
          <w:sz w:val="24"/>
          <w:szCs w:val="24"/>
          <w:highlight w:val="none"/>
          <w:lang w:val="en-US" w:eastAsia="en-US" w:bidi="ar-SA"/>
        </w:rPr>
      </w:pPr>
      <w:r>
        <w:rPr>
          <w:rFonts w:ascii="宋体" w:hAnsi="宋体" w:eastAsia="宋体" w:cs="Times New Roman"/>
          <w:color w:val="auto"/>
          <w:sz w:val="24"/>
          <w:szCs w:val="24"/>
          <w:highlight w:val="none"/>
          <w:lang w:val="en-US" w:eastAsia="en-US" w:bidi="ar-SA"/>
        </w:rPr>
        <w:t xml:space="preserve">地址：                       </w:t>
      </w:r>
      <w:r>
        <w:rPr>
          <w:rFonts w:hint="eastAsia" w:ascii="宋体" w:hAnsi="宋体" w:eastAsia="宋体" w:cs="Times New Roman"/>
          <w:color w:val="auto"/>
          <w:sz w:val="24"/>
          <w:szCs w:val="24"/>
          <w:highlight w:val="none"/>
          <w:lang w:val="en-US" w:eastAsia="zh-CN" w:bidi="ar-SA"/>
        </w:rPr>
        <w:t xml:space="preserve">   </w:t>
      </w:r>
      <w:r>
        <w:rPr>
          <w:rFonts w:ascii="宋体" w:hAnsi="宋体" w:eastAsia="宋体" w:cs="Times New Roman"/>
          <w:color w:val="auto"/>
          <w:sz w:val="24"/>
          <w:szCs w:val="24"/>
          <w:highlight w:val="none"/>
          <w:lang w:val="en-US" w:eastAsia="en-US" w:bidi="ar-SA"/>
        </w:rPr>
        <w:t xml:space="preserve">地址： </w:t>
      </w:r>
      <w:r/>
    </w:p>
    <w:p>
      <w:pPr>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法定代表人</w:t>
      </w:r>
      <w:r>
        <w:rPr>
          <w:rFonts w:hint="eastAsia" w:ascii="宋体" w:hAnsi="宋体" w:eastAsia="宋体" w:cs="Times New Roman"/>
          <w:color w:val="auto"/>
          <w:sz w:val="24"/>
          <w:szCs w:val="24"/>
          <w:highlight w:val="none"/>
          <w:lang w:val="en-US" w:eastAsia="zh-CN" w:bidi="ar-SA"/>
        </w:rPr>
        <w:t xml:space="preserve">或授权代表</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w:t>
      </w:r>
      <w:r>
        <w:rPr>
          <w:rFonts w:ascii="宋体" w:hAnsi="宋体" w:eastAsia="宋体" w:cs="Times New Roman"/>
          <w:color w:val="auto"/>
          <w:sz w:val="24"/>
          <w:szCs w:val="24"/>
          <w:highlight w:val="none"/>
          <w:lang w:val="en-US" w:eastAsia="zh-CN" w:bidi="ar-SA"/>
        </w:rPr>
        <w:t xml:space="preserve">法定代表人</w:t>
      </w:r>
      <w:r>
        <w:rPr>
          <w:rFonts w:hint="eastAsia" w:ascii="宋体" w:hAnsi="宋体" w:eastAsia="宋体" w:cs="Times New Roman"/>
          <w:color w:val="auto"/>
          <w:sz w:val="24"/>
          <w:szCs w:val="24"/>
          <w:highlight w:val="none"/>
          <w:lang w:val="en-US" w:eastAsia="zh-CN" w:bidi="ar-SA"/>
        </w:rPr>
        <w:t xml:space="preserve">或授权代表</w:t>
      </w:r>
      <w:r>
        <w:rPr>
          <w:rFonts w:ascii="宋体" w:hAnsi="宋体" w:eastAsia="宋体" w:cs="Times New Roman"/>
          <w:color w:val="auto"/>
          <w:sz w:val="24"/>
          <w:szCs w:val="24"/>
          <w:highlight w:val="none"/>
          <w:lang w:val="en-US" w:eastAsia="zh-CN" w:bidi="ar-SA"/>
        </w:rPr>
        <w:t xml:space="preserve">：</w:t>
      </w:r>
      <w:r/>
    </w:p>
    <w:p>
      <w:pPr>
        <w:jc w:val="both"/>
        <w:spacing w:line="360" w:lineRule="auto"/>
        <w:widowControl w:val="off"/>
        <w:rPr>
          <w:rFonts w:ascii="宋体" w:hAnsi="Courier New" w:eastAsia="宋体" w:cs="Times New Roman"/>
          <w:color w:val="auto"/>
          <w:sz w:val="20"/>
          <w:szCs w:val="21"/>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联系电话：                      联系电话：          </w:t>
      </w:r>
      <w:r/>
    </w:p>
    <w:p>
      <w:pPr>
        <w:numPr>
          <w:ilvl w:val="0"/>
          <w:numId w:val="0"/>
        </w:numPr>
        <w:keepLines w:val="0"/>
        <w:keepNext w:val="0"/>
        <w:pageBreakBefore w:val="0"/>
        <w:spacing w:line="360" w:lineRule="auto"/>
        <w:widowControl w:val="off"/>
        <w:tabs>
          <w:tab w:val="left" w:pos="525" w:leader="none"/>
          <w:tab w:val="left" w:pos="945" w:leader="none"/>
        </w:tabs>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t xml:space="preserve">      年  月  日</w:t>
      </w:r>
      <w:r>
        <w:rPr>
          <w:rFonts w:hint="eastAsia" w:ascii="Calibri" w:hAnsi="Calibri" w:eastAsia="宋体" w:cs="Times New Roman"/>
          <w:color w:val="auto"/>
          <w:sz w:val="24"/>
          <w:szCs w:val="24"/>
          <w:highlight w:val="none"/>
          <w:lang w:val="en-US" w:eastAsia="zh-CN"/>
        </w:rPr>
        <w:t xml:space="preserve">                </w:t>
      </w:r>
      <w:r>
        <w:rPr>
          <w:rFonts w:hint="default" w:ascii="Calibri" w:hAnsi="Calibri" w:eastAsia="宋体" w:cs="Times New Roman"/>
          <w:color w:val="auto"/>
          <w:sz w:val="24"/>
          <w:szCs w:val="24"/>
          <w:highlight w:val="none"/>
        </w:rPr>
        <w:t xml:space="preserve">      年  月  日</w:t>
      </w:r>
      <w:r/>
    </w:p>
    <w:p>
      <w:pPr>
        <w:numPr>
          <w:ilvl w:val="0"/>
          <w:numId w:val="0"/>
        </w:numPr>
        <w:keepLines w:val="0"/>
        <w:keepNext w:val="0"/>
        <w:pageBreakBefore w:val="0"/>
        <w:spacing w:line="360" w:lineRule="auto"/>
        <w:widowControl w:val="off"/>
        <w:tabs>
          <w:tab w:val="left" w:pos="525" w:leader="none"/>
          <w:tab w:val="left" w:pos="945" w:leader="none"/>
        </w:tabs>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color w:val="auto"/>
          <w:sz w:val="24"/>
          <w:szCs w:val="24"/>
          <w:highlight w:val="none"/>
          <w:lang w:val="en-US" w:eastAsia="zh-CN"/>
        </w:rPr>
      </w:r>
      <w:r/>
    </w:p>
    <w:p>
      <w:pPr>
        <w:numPr>
          <w:ilvl w:val="0"/>
          <w:numId w:val="0"/>
        </w:numPr>
        <w:keepLines w:val="0"/>
        <w:keepNext w:val="0"/>
        <w:pageBreakBefore w:val="0"/>
        <w:spacing w:line="360" w:lineRule="auto"/>
        <w:widowControl w:val="off"/>
        <w:tabs>
          <w:tab w:val="left" w:pos="525" w:leader="none"/>
          <w:tab w:val="left" w:pos="945" w:leader="none"/>
        </w:tabs>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color w:val="auto"/>
          <w:sz w:val="24"/>
          <w:szCs w:val="24"/>
          <w:highlight w:val="none"/>
          <w:lang w:val="en-US" w:eastAsia="zh-CN"/>
        </w:rPr>
        <w:t xml:space="preserve">见证方（盖章）：</w:t>
      </w:r>
      <w:r/>
    </w:p>
    <w:p>
      <w:pPr>
        <w:numPr>
          <w:ilvl w:val="0"/>
          <w:numId w:val="0"/>
        </w:numPr>
        <w:keepLines w:val="0"/>
        <w:keepNext w:val="0"/>
        <w:pageBreakBefore w:val="0"/>
        <w:spacing w:line="360" w:lineRule="auto"/>
        <w:widowControl w:val="off"/>
        <w:tabs>
          <w:tab w:val="left" w:pos="525" w:leader="none"/>
          <w:tab w:val="left" w:pos="945" w:leader="none"/>
        </w:tabs>
        <w:rPr>
          <w:color w:val="auto"/>
          <w:highlight w:val="none"/>
        </w:rPr>
      </w:pPr>
      <w:r>
        <w:rPr>
          <w:rFonts w:hint="default" w:ascii="Calibri" w:hAnsi="Calibri" w:eastAsia="宋体" w:cs="Times New Roman"/>
          <w:color w:val="auto"/>
          <w:sz w:val="24"/>
          <w:szCs w:val="24"/>
          <w:highlight w:val="none"/>
        </w:rPr>
        <w:t xml:space="preserve">      年  月  日</w:t>
      </w:r>
      <w:r>
        <w:rPr>
          <w:rFonts w:hint="eastAsia" w:ascii="宋体" w:hAnsi="宋体" w:eastAsia="宋体" w:cs="宋体"/>
          <w:bCs/>
          <w:color w:val="auto"/>
          <w:sz w:val="24"/>
          <w:szCs w:val="24"/>
          <w:highlight w:val="none"/>
        </w:rPr>
        <w:br w:type="page" w:clear="all"/>
      </w:r>
      <w:r/>
    </w:p>
    <w:p>
      <w:pPr>
        <w:pStyle w:val="996"/>
        <w:ind w:firstLine="480"/>
        <w:jc w:val="center"/>
        <w:spacing w:line="360" w:lineRule="auto"/>
        <w:rPr>
          <w:rFonts w:eastAsia="黑体"/>
          <w:bCs/>
          <w:color w:val="auto"/>
          <w:sz w:val="28"/>
          <w:szCs w:val="28"/>
          <w:highlight w:val="none"/>
        </w:rPr>
        <w:outlineLvl w:val="0"/>
      </w:pPr>
      <w:r/>
      <w:bookmarkStart w:id="72" w:name="_Toc22446"/>
      <w:r/>
      <w:bookmarkStart w:id="73" w:name="_Toc27834"/>
      <w:r/>
      <w:bookmarkStart w:id="74" w:name="_Toc30512"/>
      <w:r>
        <w:rPr>
          <w:rFonts w:hint="eastAsia" w:eastAsia="黑体"/>
          <w:bCs/>
          <w:color w:val="auto"/>
          <w:sz w:val="28"/>
          <w:szCs w:val="28"/>
          <w:highlight w:val="none"/>
          <w:lang w:val="en-US" w:eastAsia="zh-CN"/>
        </w:rPr>
        <w:t xml:space="preserve">五</w:t>
      </w:r>
      <w:r>
        <w:rPr>
          <w:rFonts w:hint="eastAsia" w:eastAsia="黑体"/>
          <w:bCs/>
          <w:color w:val="auto"/>
          <w:sz w:val="28"/>
          <w:szCs w:val="28"/>
          <w:highlight w:val="none"/>
        </w:rPr>
        <w:t xml:space="preserve">、</w:t>
      </w:r>
      <w:r>
        <w:rPr>
          <w:rFonts w:eastAsia="黑体"/>
          <w:bCs/>
          <w:color w:val="auto"/>
          <w:sz w:val="28"/>
          <w:szCs w:val="28"/>
          <w:highlight w:val="none"/>
        </w:rPr>
        <w:t xml:space="preserve">附件</w:t>
      </w:r>
      <w:bookmarkEnd w:id="72"/>
      <w:r/>
      <w:bookmarkEnd w:id="73"/>
      <w:r/>
      <w:bookmarkEnd w:id="74"/>
      <w:r/>
      <w:r/>
    </w:p>
    <w:p>
      <w:pPr>
        <w:jc w:val="left"/>
        <w:spacing w:line="360" w:lineRule="auto"/>
        <w:rPr>
          <w:b/>
          <w:bCs/>
          <w:color w:val="auto"/>
          <w:sz w:val="24"/>
          <w:highlight w:val="none"/>
        </w:rPr>
        <w:outlineLvl w:val="1"/>
      </w:pPr>
      <w:r>
        <w:rPr>
          <w:b/>
          <w:bCs/>
          <w:color w:val="auto"/>
          <w:sz w:val="24"/>
          <w:highlight w:val="none"/>
        </w:rPr>
        <w:t xml:space="preserve">附件一：评分标准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评分项目及分值（总分100分）</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（1）投标报价                                  </w:t>
      </w:r>
      <w:r>
        <w:rPr>
          <w:rFonts w:hint="eastAsia" w:ascii="宋体" w:hAnsi="宋体" w:eastAsia="宋体" w:cs="宋体"/>
          <w:b/>
          <w:color w:val="auto"/>
          <w:sz w:val="24"/>
          <w:highlight w:val="none"/>
          <w:lang w:val="en-US" w:eastAsia="zh-CN"/>
        </w:rPr>
        <w:t xml:space="preserve">2</w:t>
      </w:r>
      <w:r>
        <w:rPr>
          <w:rFonts w:hint="eastAsia" w:ascii="宋体" w:hAnsi="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分</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（2）投标供应商评价                            </w:t>
      </w:r>
      <w:r>
        <w:rPr>
          <w:rFonts w:hint="eastAsia" w:ascii="宋体" w:hAnsi="宋体" w:eastAsia="宋体" w:cs="宋体"/>
          <w:b/>
          <w:color w:val="auto"/>
          <w:sz w:val="24"/>
          <w:highlight w:val="none"/>
          <w:lang w:val="en-US" w:eastAsia="zh-CN"/>
        </w:rPr>
        <w:t xml:space="preserve">2</w:t>
      </w:r>
      <w:r>
        <w:rPr>
          <w:rFonts w:hint="eastAsia" w:ascii="宋体" w:hAnsi="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分</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（3）技术文件</w:t>
      </w:r>
      <w:r>
        <w:rPr>
          <w:rFonts w:hint="eastAsia" w:ascii="宋体" w:hAnsi="宋体" w:cs="宋体"/>
          <w:b/>
          <w:color w:val="auto"/>
          <w:sz w:val="24"/>
          <w:highlight w:val="none"/>
          <w:lang w:val="en-US" w:eastAsia="zh-CN"/>
        </w:rPr>
        <w:t xml:space="preserve">（暗标）</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                         </w:t>
      </w:r>
      <w:r>
        <w:rPr>
          <w:rFonts w:hint="eastAsia" w:ascii="宋体" w:hAnsi="宋体" w:eastAsia="宋体" w:cs="宋体"/>
          <w:b/>
          <w:color w:val="auto"/>
          <w:sz w:val="24"/>
          <w:highlight w:val="none"/>
          <w:lang w:val="en-US" w:eastAsia="zh-CN"/>
        </w:rPr>
        <w:t xml:space="preserve">5</w:t>
      </w:r>
      <w:r>
        <w:rPr>
          <w:rFonts w:hint="eastAsia" w:ascii="宋体" w:hAnsi="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各项目评分标准</w:t>
      </w:r>
      <w:r/>
    </w:p>
    <w:p>
      <w:pPr>
        <w:ind w:left="482"/>
        <w:spacing w:line="360" w:lineRule="auto"/>
        <w:tabs>
          <w:tab w:val="left" w:pos="525" w:leader="none"/>
          <w:tab w:val="left" w:pos="945" w:leader="none"/>
          <w:tab w:val="left" w:pos="1155" w:leader="none"/>
          <w:tab w:val="left" w:pos="3823" w:leader="none"/>
        </w:tabs>
        <w:rPr>
          <w:b/>
          <w:bCs/>
          <w:color w:val="auto"/>
          <w:sz w:val="24"/>
          <w:szCs w:val="24"/>
          <w:highlight w:val="none"/>
        </w:rPr>
      </w:pPr>
      <w:r>
        <w:rPr>
          <w:rFonts w:hint="eastAsia" w:eastAsia="宋体"/>
          <w:b/>
          <w:bCs/>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投标报价（</w:t>
      </w:r>
      <w:r>
        <w:rPr>
          <w:rFonts w:hint="eastAsia" w:ascii="宋体" w:hAnsi="宋体" w:eastAsia="宋体" w:cs="宋体"/>
          <w:b/>
          <w:color w:val="auto"/>
          <w:sz w:val="24"/>
          <w:szCs w:val="24"/>
          <w:highlight w:val="none"/>
          <w:lang w:val="en-US" w:eastAsia="zh-CN"/>
        </w:rPr>
        <w:t xml:space="preserve">2</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p>
      <w:pPr>
        <w:ind w:left="0" w:firstLine="480"/>
        <w:jc w:val="left"/>
        <w:keepLines w:val="0"/>
        <w:keepNext w:val="0"/>
        <w:pageBreakBefore w:val="0"/>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文件要求且投标价格最低的投标报价为评标基准价，其价格分为满分。其他投标供应商的价格分统一按照下列公式计算：</w:t>
      </w:r>
      <w:r/>
    </w:p>
    <w:p>
      <w:pPr>
        <w:ind w:left="0" w:firstLine="480"/>
        <w:jc w:val="left"/>
        <w:keepLines w:val="0"/>
        <w:keepNext w:val="0"/>
        <w:pageBreakBefore w:val="0"/>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投标报价得分=（评标基准价／投标报价）×价格权值×100。</w:t>
      </w:r>
      <w:r/>
    </w:p>
    <w:p>
      <w:pPr>
        <w:ind w:left="0" w:firstLine="482"/>
        <w:jc w:val="left"/>
        <w:keepLines w:val="0"/>
        <w:keepNext w:val="0"/>
        <w:pageBreakBefore w:val="0"/>
        <w:spacing w:line="360" w:lineRule="auto"/>
        <w:widowControl w:val="off"/>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小微型企业价格扣除：本项目不专门面向中小/小微企业，做价格扣除。</w:t>
      </w:r>
      <w:r/>
    </w:p>
    <w:p>
      <w:pPr>
        <w:ind w:left="0" w:firstLine="480"/>
        <w:jc w:val="left"/>
        <w:keepLines w:val="0"/>
        <w:keepNext w:val="0"/>
        <w:pageBreakBefore w:val="0"/>
        <w:spacing w:line="360" w:lineRule="auto"/>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1.对小型和微型企业产品的价格给予10</w:t>
      </w:r>
      <w:r>
        <w:rPr>
          <w:rFonts w:hint="default"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的扣除，用扣除后的价格参与评审。参加投标的中小企业，应当按照《政府采购促进中小企业发展管理办法》</w:t>
      </w:r>
      <w:r>
        <w:rPr>
          <w:rFonts w:hint="default" w:ascii="宋体" w:hAnsi="宋体" w:eastAsia="宋体" w:cs="Times New Roman"/>
          <w:bCs/>
          <w:color w:val="auto"/>
          <w:sz w:val="24"/>
          <w:szCs w:val="24"/>
          <w:highlight w:val="none"/>
        </w:rPr>
        <w:t xml:space="preserve">（财库﹝2020﹞46 号）</w:t>
      </w:r>
      <w:r>
        <w:rPr>
          <w:rFonts w:hint="eastAsia" w:ascii="宋体" w:hAnsi="宋体" w:eastAsia="宋体" w:cs="Times New Roman"/>
          <w:bCs/>
          <w:color w:val="auto"/>
          <w:sz w:val="24"/>
          <w:szCs w:val="24"/>
          <w:highlight w:val="none"/>
        </w:rPr>
        <w:t xml:space="preserve">的规定提供《中小企业声明函》（中小企业划型标准详见《关于印发中小企业划型标准规定的通知》工信部联企业〔</w:t>
      </w:r>
      <w:r>
        <w:rPr>
          <w:rFonts w:hint="default" w:ascii="宋体" w:hAnsi="宋体" w:eastAsia="宋体" w:cs="Times New Roman"/>
          <w:bCs/>
          <w:color w:val="auto"/>
          <w:sz w:val="24"/>
          <w:szCs w:val="24"/>
          <w:highlight w:val="none"/>
        </w:rPr>
        <w:t xml:space="preserve">2011</w:t>
      </w:r>
      <w:r>
        <w:rPr>
          <w:rFonts w:hint="eastAsia" w:ascii="宋体" w:hAnsi="宋体" w:eastAsia="宋体" w:cs="Times New Roman"/>
          <w:bCs/>
          <w:color w:val="auto"/>
          <w:sz w:val="24"/>
          <w:szCs w:val="24"/>
          <w:highlight w:val="none"/>
        </w:rPr>
        <w:t xml:space="preserve">〕</w:t>
      </w:r>
      <w:r>
        <w:rPr>
          <w:rFonts w:hint="default" w:ascii="宋体" w:hAnsi="宋体" w:eastAsia="宋体" w:cs="Times New Roman"/>
          <w:bCs/>
          <w:color w:val="auto"/>
          <w:sz w:val="24"/>
          <w:szCs w:val="24"/>
          <w:highlight w:val="none"/>
        </w:rPr>
        <w:t xml:space="preserve">300</w:t>
      </w:r>
      <w:r>
        <w:rPr>
          <w:rFonts w:hint="eastAsia" w:ascii="宋体" w:hAnsi="宋体" w:eastAsia="宋体" w:cs="Times New Roman"/>
          <w:bCs/>
          <w:color w:val="auto"/>
          <w:sz w:val="24"/>
          <w:szCs w:val="24"/>
          <w:highlight w:val="none"/>
        </w:rPr>
        <w:t xml:space="preserve">号）。</w:t>
      </w:r>
      <w:r/>
    </w:p>
    <w:p>
      <w:pPr>
        <w:ind w:left="0" w:firstLine="480"/>
        <w:jc w:val="left"/>
        <w:keepLines w:val="0"/>
        <w:keepNext w:val="0"/>
        <w:pageBreakBefore w:val="0"/>
        <w:spacing w:line="360" w:lineRule="auto"/>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Times New Roman"/>
          <w:bCs/>
          <w:color w:val="auto"/>
          <w:sz w:val="24"/>
          <w:szCs w:val="24"/>
          <w:highlight w:val="none"/>
          <w:lang w:eastAsia="zh-CN"/>
        </w:rPr>
        <w:t xml:space="preserve">〔2014〕68号</w:t>
      </w:r>
      <w:r>
        <w:rPr>
          <w:rFonts w:hint="eastAsia" w:ascii="宋体" w:hAnsi="宋体" w:eastAsia="宋体" w:cs="Times New Roman"/>
          <w:bCs/>
          <w:color w:val="auto"/>
          <w:sz w:val="24"/>
          <w:szCs w:val="24"/>
          <w:highlight w:val="none"/>
        </w:rPr>
        <w:t xml:space="preserve">）的规定提供由省级以上监狱管理局、戒毒管理局（含新疆生产建设兵团）出具的属于监狱企业的证明文件扫描件。</w:t>
      </w:r>
      <w:r/>
    </w:p>
    <w:p>
      <w:pPr>
        <w:ind w:left="0" w:firstLine="480"/>
        <w:jc w:val="left"/>
        <w:keepLines w:val="0"/>
        <w:keepNext w:val="0"/>
        <w:pageBreakBefore w:val="0"/>
        <w:spacing w:line="360" w:lineRule="auto"/>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firstLine="480"/>
        <w:jc w:val="left"/>
        <w:keepLines w:val="0"/>
        <w:keepNext w:val="0"/>
        <w:pageBreakBefore w:val="0"/>
        <w:spacing w:line="360" w:lineRule="auto"/>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4.残疾人福利单位、监狱企业属于小型、微型企业的，不重复享受政策。</w:t>
      </w:r>
      <w:r/>
    </w:p>
    <w:p>
      <w:pPr>
        <w:ind w:left="0" w:firstLine="480"/>
        <w:jc w:val="left"/>
        <w:keepLines w:val="0"/>
        <w:keepNext w:val="0"/>
        <w:pageBreakBefore w:val="0"/>
        <w:spacing w:line="360" w:lineRule="auto"/>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5.如允许联合体投标的项目，且存在联合投标的</w:t>
      </w:r>
      <w:r>
        <w:rPr>
          <w:rFonts w:hint="default" w:ascii="宋体" w:hAnsi="宋体" w:eastAsia="宋体" w:cs="Times New Roman"/>
          <w:bCs/>
          <w:color w:val="auto"/>
          <w:sz w:val="24"/>
          <w:szCs w:val="24"/>
          <w:highlight w:val="none"/>
        </w:rPr>
        <w:t xml:space="preserve">，联合协议中约定，小型、微型企业（</w:t>
      </w:r>
      <w:r>
        <w:rPr>
          <w:rFonts w:hint="eastAsia" w:ascii="宋体" w:hAnsi="宋体" w:eastAsia="宋体" w:cs="Times New Roman"/>
          <w:bCs/>
          <w:color w:val="auto"/>
          <w:sz w:val="24"/>
          <w:szCs w:val="24"/>
          <w:highlight w:val="none"/>
        </w:rPr>
        <w:t xml:space="preserve">监狱</w:t>
      </w:r>
      <w:r>
        <w:rPr>
          <w:rFonts w:hint="default" w:ascii="宋体" w:hAnsi="宋体" w:eastAsia="宋体" w:cs="Times New Roman"/>
          <w:bCs/>
          <w:color w:val="auto"/>
          <w:sz w:val="24"/>
          <w:szCs w:val="24"/>
          <w:highlight w:val="none"/>
        </w:rPr>
        <w:t xml:space="preserve">企业、残疾人福利性单位视同小型、微型企业，下同）</w:t>
      </w:r>
      <w:r>
        <w:rPr>
          <w:rFonts w:hint="eastAsia" w:ascii="宋体" w:hAnsi="宋体" w:eastAsia="宋体" w:cs="Times New Roman"/>
          <w:bCs/>
          <w:color w:val="auto"/>
          <w:sz w:val="24"/>
          <w:szCs w:val="24"/>
          <w:highlight w:val="none"/>
        </w:rPr>
        <w:t xml:space="preserve">的</w:t>
      </w:r>
      <w:r>
        <w:rPr>
          <w:rFonts w:hint="default" w:ascii="宋体" w:hAnsi="宋体" w:eastAsia="宋体" w:cs="Times New Roman"/>
          <w:bCs/>
          <w:color w:val="auto"/>
          <w:sz w:val="24"/>
          <w:szCs w:val="24"/>
          <w:highlight w:val="none"/>
        </w:rPr>
        <w:t xml:space="preserve">协议</w:t>
      </w:r>
      <w:r>
        <w:rPr>
          <w:rFonts w:hint="eastAsia" w:ascii="宋体" w:hAnsi="宋体" w:eastAsia="宋体" w:cs="Times New Roman"/>
          <w:bCs/>
          <w:color w:val="auto"/>
          <w:sz w:val="24"/>
          <w:szCs w:val="24"/>
          <w:highlight w:val="none"/>
        </w:rPr>
        <w:t xml:space="preserve">合同</w:t>
      </w:r>
      <w:r>
        <w:rPr>
          <w:rFonts w:hint="default" w:ascii="宋体" w:hAnsi="宋体" w:eastAsia="宋体" w:cs="Times New Roman"/>
          <w:bCs/>
          <w:color w:val="auto"/>
          <w:sz w:val="24"/>
          <w:szCs w:val="24"/>
          <w:highlight w:val="none"/>
        </w:rPr>
        <w:t xml:space="preserve">金额占到联合体协议合同总金额</w:t>
      </w:r>
      <w:r>
        <w:rPr>
          <w:rFonts w:hint="eastAsia" w:ascii="宋体" w:hAnsi="宋体" w:eastAsia="宋体" w:cs="Times New Roman"/>
          <w:bCs/>
          <w:color w:val="auto"/>
          <w:sz w:val="24"/>
          <w:szCs w:val="24"/>
          <w:highlight w:val="none"/>
        </w:rPr>
        <w:t xml:space="preserve">30</w:t>
      </w:r>
      <w:r>
        <w:rPr>
          <w:rFonts w:hint="default" w:ascii="宋体" w:hAnsi="宋体" w:eastAsia="宋体" w:cs="Times New Roman"/>
          <w:bCs/>
          <w:color w:val="auto"/>
          <w:sz w:val="24"/>
          <w:szCs w:val="24"/>
          <w:highlight w:val="none"/>
        </w:rPr>
        <w:t xml:space="preserve">%以上的，可给予联合体</w:t>
      </w:r>
      <w:r>
        <w:rPr>
          <w:rFonts w:hint="eastAsia" w:ascii="宋体" w:hAnsi="宋体" w:eastAsia="宋体" w:cs="Times New Roman"/>
          <w:bCs/>
          <w:color w:val="auto"/>
          <w:sz w:val="24"/>
          <w:szCs w:val="24"/>
          <w:highlight w:val="none"/>
        </w:rPr>
        <w:t xml:space="preserve">4</w:t>
      </w:r>
      <w:r>
        <w:rPr>
          <w:rFonts w:hint="default" w:ascii="宋体" w:hAnsi="宋体" w:eastAsia="宋体" w:cs="Times New Roman"/>
          <w:bCs/>
          <w:color w:val="auto"/>
          <w:sz w:val="24"/>
          <w:szCs w:val="24"/>
          <w:highlight w:val="none"/>
        </w:rPr>
        <w:t xml:space="preserve">%的价格扣除，</w:t>
      </w:r>
      <w:r>
        <w:rPr>
          <w:rFonts w:hint="eastAsia" w:ascii="宋体" w:hAnsi="宋体" w:eastAsia="宋体" w:cs="Times New Roman"/>
          <w:bCs/>
          <w:color w:val="auto"/>
          <w:sz w:val="24"/>
          <w:szCs w:val="24"/>
          <w:highlight w:val="none"/>
        </w:rPr>
        <w:t xml:space="preserve">用扣除后的价格参与评审。投标人须在《联合</w:t>
      </w:r>
      <w:r>
        <w:rPr>
          <w:rFonts w:hint="default" w:ascii="宋体" w:hAnsi="宋体" w:eastAsia="宋体" w:cs="Times New Roman"/>
          <w:bCs/>
          <w:color w:val="auto"/>
          <w:sz w:val="24"/>
          <w:szCs w:val="24"/>
          <w:highlight w:val="none"/>
        </w:rPr>
        <w:t xml:space="preserve">体各方共同</w:t>
      </w:r>
      <w:r>
        <w:rPr>
          <w:rFonts w:hint="eastAsia" w:ascii="宋体" w:hAnsi="宋体" w:eastAsia="宋体" w:cs="Times New Roman"/>
          <w:bCs/>
          <w:color w:val="auto"/>
          <w:sz w:val="24"/>
          <w:szCs w:val="24"/>
          <w:highlight w:val="none"/>
        </w:rPr>
        <w:t xml:space="preserve">投标</w:t>
      </w:r>
      <w:r>
        <w:rPr>
          <w:rFonts w:hint="default" w:ascii="宋体" w:hAnsi="宋体" w:eastAsia="宋体" w:cs="Times New Roman"/>
          <w:bCs/>
          <w:color w:val="auto"/>
          <w:sz w:val="24"/>
          <w:szCs w:val="24"/>
          <w:highlight w:val="none"/>
        </w:rPr>
        <w:t xml:space="preserve">协议</w:t>
      </w:r>
      <w:r>
        <w:rPr>
          <w:rFonts w:hint="eastAsia" w:ascii="宋体" w:hAnsi="宋体" w:eastAsia="宋体" w:cs="Times New Roman"/>
          <w:bCs/>
          <w:color w:val="auto"/>
          <w:sz w:val="24"/>
          <w:szCs w:val="24"/>
          <w:highlight w:val="none"/>
        </w:rPr>
        <w:t xml:space="preserve">》中明确，否则不得享受价格扣除。</w:t>
      </w:r>
      <w:r/>
    </w:p>
    <w:p>
      <w:pPr>
        <w:ind w:left="0" w:firstLine="480"/>
        <w:jc w:val="left"/>
        <w:keepLines w:val="0"/>
        <w:keepNext w:val="0"/>
        <w:pageBreakBefore w:val="0"/>
        <w:spacing w:line="360" w:lineRule="auto"/>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联合体</w:t>
      </w:r>
      <w:r>
        <w:rPr>
          <w:rFonts w:hint="default" w:ascii="宋体" w:hAnsi="宋体" w:eastAsia="宋体" w:cs="Times New Roman"/>
          <w:bCs/>
          <w:color w:val="auto"/>
          <w:sz w:val="24"/>
          <w:szCs w:val="24"/>
          <w:highlight w:val="none"/>
        </w:rPr>
        <w:t xml:space="preserve">各方均为小型、微型企业的，联合体视同为小型、微型企业按规定享受价格扣除</w:t>
      </w:r>
      <w:r>
        <w:rPr>
          <w:rFonts w:hint="eastAsia" w:ascii="宋体" w:hAnsi="宋体" w:eastAsia="宋体" w:cs="Times New Roman"/>
          <w:bCs/>
          <w:color w:val="auto"/>
          <w:sz w:val="24"/>
          <w:szCs w:val="24"/>
          <w:highlight w:val="none"/>
        </w:rPr>
        <w:t xml:space="preserve">。</w:t>
      </w:r>
      <w:r/>
    </w:p>
    <w:p>
      <w:pPr>
        <w:numPr>
          <w:ilvl w:val="0"/>
          <w:numId w:val="0"/>
        </w:numPr>
        <w:ind w:left="0" w:firstLine="480"/>
        <w:jc w:val="left"/>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组成联合体的小微企业与联合体内其他企业之间存在直接控股、管理关系的，不享受价格扣除。组成</w:t>
      </w:r>
      <w:r>
        <w:rPr>
          <w:rFonts w:hint="default" w:ascii="宋体" w:hAnsi="宋体" w:eastAsia="宋体" w:cs="Times New Roman"/>
          <w:bCs/>
          <w:color w:val="auto"/>
          <w:sz w:val="24"/>
          <w:szCs w:val="24"/>
          <w:highlight w:val="none"/>
        </w:rPr>
        <w:t xml:space="preserve">联合体的法人与参加联合体的小型、微型企业之间存在投资关系的，不得享受价格扣除</w:t>
      </w:r>
      <w:r>
        <w:rPr>
          <w:rFonts w:hint="eastAsia" w:ascii="宋体" w:hAnsi="宋体" w:eastAsia="宋体" w:cs="Times New Roman"/>
          <w:bCs/>
          <w:color w:val="auto"/>
          <w:sz w:val="24"/>
          <w:szCs w:val="24"/>
          <w:highlight w:val="none"/>
        </w:rPr>
        <w:t xml:space="preserve">。投标人</w:t>
      </w:r>
      <w:r>
        <w:rPr>
          <w:rFonts w:hint="default" w:ascii="宋体" w:hAnsi="宋体" w:eastAsia="宋体" w:cs="Times New Roman"/>
          <w:bCs/>
          <w:color w:val="auto"/>
          <w:sz w:val="24"/>
          <w:szCs w:val="24"/>
          <w:highlight w:val="none"/>
        </w:rPr>
        <w:t xml:space="preserve">须在</w:t>
      </w:r>
      <w:r>
        <w:rPr>
          <w:rFonts w:hint="eastAsia" w:ascii="宋体" w:hAnsi="宋体" w:eastAsia="宋体" w:cs="Times New Roman"/>
          <w:bCs/>
          <w:color w:val="auto"/>
          <w:sz w:val="24"/>
          <w:szCs w:val="24"/>
          <w:highlight w:val="none"/>
        </w:rPr>
        <w:t xml:space="preserve">《联合</w:t>
      </w:r>
      <w:r>
        <w:rPr>
          <w:rFonts w:hint="default" w:ascii="宋体" w:hAnsi="宋体" w:eastAsia="宋体" w:cs="Times New Roman"/>
          <w:bCs/>
          <w:color w:val="auto"/>
          <w:sz w:val="24"/>
          <w:szCs w:val="24"/>
          <w:highlight w:val="none"/>
        </w:rPr>
        <w:t xml:space="preserve">体各方共同</w:t>
      </w:r>
      <w:r>
        <w:rPr>
          <w:rFonts w:hint="eastAsia" w:ascii="宋体" w:hAnsi="宋体" w:eastAsia="宋体" w:cs="Times New Roman"/>
          <w:bCs/>
          <w:color w:val="auto"/>
          <w:sz w:val="24"/>
          <w:szCs w:val="24"/>
          <w:highlight w:val="none"/>
        </w:rPr>
        <w:t xml:space="preserve">投标</w:t>
      </w:r>
      <w:r>
        <w:rPr>
          <w:rFonts w:hint="default" w:ascii="宋体" w:hAnsi="宋体" w:eastAsia="宋体" w:cs="Times New Roman"/>
          <w:bCs/>
          <w:color w:val="auto"/>
          <w:sz w:val="24"/>
          <w:szCs w:val="24"/>
          <w:highlight w:val="none"/>
        </w:rPr>
        <w:t xml:space="preserve">协议</w:t>
      </w:r>
      <w:r>
        <w:rPr>
          <w:rFonts w:hint="eastAsia" w:ascii="宋体" w:hAnsi="宋体" w:eastAsia="宋体" w:cs="Times New Roman"/>
          <w:bCs/>
          <w:color w:val="auto"/>
          <w:sz w:val="24"/>
          <w:szCs w:val="24"/>
          <w:highlight w:val="none"/>
        </w:rPr>
        <w:t xml:space="preserve">》中</w:t>
      </w:r>
      <w:r>
        <w:rPr>
          <w:rFonts w:hint="default" w:ascii="宋体" w:hAnsi="宋体" w:eastAsia="宋体" w:cs="Times New Roman"/>
          <w:bCs/>
          <w:color w:val="auto"/>
          <w:sz w:val="24"/>
          <w:szCs w:val="24"/>
          <w:highlight w:val="none"/>
        </w:rPr>
        <w:t xml:space="preserve">明确联合体各方是否存在</w:t>
      </w:r>
      <w:r>
        <w:rPr>
          <w:rFonts w:hint="eastAsia" w:ascii="宋体" w:hAnsi="宋体" w:eastAsia="宋体" w:cs="Times New Roman"/>
          <w:bCs/>
          <w:color w:val="auto"/>
          <w:sz w:val="24"/>
          <w:szCs w:val="24"/>
          <w:highlight w:val="none"/>
        </w:rPr>
        <w:t xml:space="preserve">上述</w:t>
      </w:r>
      <w:r>
        <w:rPr>
          <w:rFonts w:hint="default" w:ascii="宋体" w:hAnsi="宋体" w:eastAsia="宋体" w:cs="Times New Roman"/>
          <w:bCs/>
          <w:color w:val="auto"/>
          <w:sz w:val="24"/>
          <w:szCs w:val="24"/>
          <w:highlight w:val="none"/>
        </w:rPr>
        <w:t xml:space="preserve">关系，如未进行明确的亦不得享受价格扣除</w:t>
      </w:r>
      <w:r>
        <w:rPr>
          <w:rFonts w:hint="eastAsia" w:ascii="宋体" w:hAnsi="宋体" w:eastAsia="宋体" w:cs="Times New Roman"/>
          <w:bCs/>
          <w:color w:val="auto"/>
          <w:sz w:val="24"/>
          <w:szCs w:val="24"/>
          <w:highlight w:val="none"/>
        </w:rPr>
        <w:t xml:space="preserve">。</w:t>
      </w:r>
      <w:r/>
    </w:p>
    <w:p>
      <w:pPr>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投标供应商评价</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2</w:t>
      </w:r>
      <w:r>
        <w:rPr>
          <w:rFonts w:hint="eastAsia" w:ascii="宋体" w:hAnsi="宋体" w:cs="宋体"/>
          <w:b/>
          <w:color w:val="auto"/>
          <w:sz w:val="24"/>
          <w:highlight w:val="none"/>
          <w:lang w:val="en-US" w:eastAsia="zh-CN"/>
        </w:rPr>
        <w:t xml:space="preserve">2</w:t>
      </w:r>
      <w:r>
        <w:rPr>
          <w:rFonts w:hint="eastAsia" w:ascii="宋体" w:hAnsi="宋体" w:eastAsia="宋体" w:cs="宋体"/>
          <w:b/>
          <w:color w:val="auto"/>
          <w:sz w:val="24"/>
          <w:highlight w:val="none"/>
          <w:lang w:val="en-US" w:eastAsia="zh-CN"/>
        </w:rPr>
        <w:t xml:space="preserve">分</w:t>
      </w:r>
      <w:r>
        <w:rPr>
          <w:rFonts w:hint="eastAsia" w:ascii="宋体" w:hAnsi="宋体" w:eastAsia="宋体" w:cs="宋体"/>
          <w:b/>
          <w:color w:val="auto"/>
          <w:sz w:val="24"/>
          <w:highlight w:val="none"/>
          <w:lang w:eastAsia="zh-CN"/>
        </w:rPr>
        <w:t xml:space="preserve">）</w:t>
      </w:r>
      <w:r/>
    </w:p>
    <w:p>
      <w:pPr>
        <w:pStyle w:val="1247"/>
        <w:ind w:firstLine="480"/>
        <w:spacing w:line="360" w:lineRule="auto"/>
        <w:rPr>
          <w:rFonts w:hint="eastAsia" w:ascii="宋体" w:hAnsi="宋体" w:cs="宋体"/>
          <w:bCs/>
          <w:color w:val="auto"/>
          <w:szCs w:val="24"/>
          <w:highlight w:val="none"/>
          <w:lang w:val="en-US"/>
        </w:rPr>
      </w:pPr>
      <w:r>
        <w:rPr>
          <w:rFonts w:hint="eastAsia" w:ascii="宋体" w:hAnsi="宋体" w:cs="宋体"/>
          <w:bCs/>
          <w:color w:val="auto"/>
          <w:szCs w:val="24"/>
          <w:highlight w:val="none"/>
          <w:lang w:val="en-US"/>
        </w:rPr>
        <w:t xml:space="preserve">（1）</w:t>
      </w:r>
      <w:bookmarkStart w:id="75" w:name="_Hlk14792210"/>
      <w:r>
        <w:rPr>
          <w:rFonts w:hint="eastAsia" w:ascii="宋体" w:hAnsi="宋体" w:cs="宋体"/>
          <w:bCs/>
          <w:color w:val="auto"/>
          <w:sz w:val="24"/>
          <w:highlight w:val="none"/>
        </w:rPr>
        <w:t xml:space="preserve">投标</w:t>
      </w:r>
      <w:r>
        <w:rPr>
          <w:rFonts w:hint="eastAsia" w:ascii="宋体" w:hAnsi="宋体" w:cs="宋体"/>
          <w:bCs/>
          <w:color w:val="auto"/>
          <w:szCs w:val="24"/>
          <w:highlight w:val="none"/>
          <w:lang w:val="en-US"/>
        </w:rPr>
        <w:t xml:space="preserve">供应商</w:t>
      </w:r>
      <w:r>
        <w:rPr>
          <w:rFonts w:hint="eastAsia" w:ascii="宋体" w:hAnsi="宋体" w:cs="宋体"/>
          <w:bCs/>
          <w:color w:val="auto"/>
          <w:sz w:val="24"/>
          <w:highlight w:val="none"/>
        </w:rPr>
        <w:t xml:space="preserve">具有</w:t>
      </w:r>
      <w:bookmarkEnd w:id="75"/>
      <w:r>
        <w:rPr>
          <w:rFonts w:hint="eastAsia" w:ascii="宋体" w:hAnsi="宋体" w:cs="宋体"/>
          <w:bCs/>
          <w:color w:val="auto"/>
          <w:sz w:val="24"/>
          <w:highlight w:val="none"/>
        </w:rPr>
        <w:t xml:space="preserve">有效的</w:t>
      </w:r>
      <w:r>
        <w:rPr>
          <w:rFonts w:hint="eastAsia" w:ascii="宋体" w:hAnsi="宋体" w:eastAsia="宋体" w:cs="宋体"/>
          <w:color w:val="auto"/>
          <w:sz w:val="24"/>
          <w:szCs w:val="24"/>
          <w:highlight w:val="none"/>
        </w:rPr>
        <w:t xml:space="preserve">信息安全管理体系认证、质量管理体系认证证书、环境管理体系认证证书、职业健康安全管理体系认证证书</w:t>
      </w:r>
      <w:r>
        <w:rPr>
          <w:rFonts w:hint="eastAsia" w:ascii="宋体" w:hAnsi="宋体" w:cs="宋体"/>
          <w:bCs/>
          <w:color w:val="auto"/>
          <w:sz w:val="24"/>
          <w:highlight w:val="none"/>
        </w:rPr>
        <w:t xml:space="preserve">的，每有一个证书得</w:t>
      </w:r>
      <w:r>
        <w:rPr>
          <w:rFonts w:hint="eastAsia" w:ascii="宋体" w:hAnsi="宋体" w:cs="宋体"/>
          <w:bCs/>
          <w:color w:val="auto"/>
          <w:sz w:val="24"/>
          <w:highlight w:val="none"/>
          <w:lang w:val="en-US" w:eastAsia="zh-CN"/>
        </w:rPr>
        <w:t xml:space="preserve">0.5</w:t>
      </w:r>
      <w:r>
        <w:rPr>
          <w:rFonts w:hint="eastAsia" w:ascii="宋体" w:hAnsi="宋体" w:cs="宋体"/>
          <w:bCs/>
          <w:color w:val="auto"/>
          <w:sz w:val="24"/>
          <w:highlight w:val="none"/>
        </w:rPr>
        <w:t xml:space="preserve">分，</w:t>
      </w:r>
      <w:r>
        <w:rPr>
          <w:rFonts w:hint="eastAsia" w:ascii="宋体" w:hAnsi="宋体" w:cs="宋体"/>
          <w:bCs/>
          <w:color w:val="auto"/>
          <w:szCs w:val="24"/>
          <w:highlight w:val="none"/>
          <w:lang w:val="en-US"/>
        </w:rPr>
        <w:t xml:space="preserve">本项最高得</w:t>
      </w:r>
      <w:r>
        <w:rPr>
          <w:rFonts w:hint="eastAsia" w:ascii="宋体" w:hAnsi="宋体" w:cs="宋体"/>
          <w:bCs/>
          <w:color w:val="auto"/>
          <w:szCs w:val="24"/>
          <w:highlight w:val="none"/>
          <w:lang w:val="en-US" w:eastAsia="zh-CN"/>
        </w:rPr>
        <w:t xml:space="preserve">2</w:t>
      </w:r>
      <w:r>
        <w:rPr>
          <w:rFonts w:hint="eastAsia" w:ascii="宋体" w:hAnsi="宋体" w:cs="宋体"/>
          <w:bCs/>
          <w:color w:val="auto"/>
          <w:szCs w:val="24"/>
          <w:highlight w:val="none"/>
          <w:lang w:val="en-US"/>
        </w:rPr>
        <w:t xml:space="preserve">分【提供</w:t>
      </w:r>
      <w:r>
        <w:rPr>
          <w:rFonts w:hint="eastAsia" w:ascii="宋体" w:hAnsi="宋体" w:cs="宋体"/>
          <w:bCs/>
          <w:color w:val="auto"/>
          <w:szCs w:val="24"/>
          <w:highlight w:val="none"/>
          <w:lang w:val="en-US" w:eastAsia="zh-CN"/>
        </w:rPr>
        <w:t xml:space="preserve">有效的证书扫描件</w:t>
      </w:r>
      <w:r>
        <w:rPr>
          <w:rFonts w:hint="eastAsia" w:ascii="宋体" w:hAnsi="宋体" w:cs="宋体"/>
          <w:bCs/>
          <w:color w:val="auto"/>
          <w:szCs w:val="24"/>
          <w:highlight w:val="none"/>
          <w:lang w:val="en-US"/>
        </w:rPr>
        <w:t xml:space="preserve">加盖公章上传至投标文件，未提供或提供不全不得分】</w:t>
      </w:r>
      <w:r/>
    </w:p>
    <w:p>
      <w:pPr>
        <w:pStyle w:val="1247"/>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Cs/>
          <w:color w:val="auto"/>
          <w:szCs w:val="24"/>
          <w:highlight w:val="none"/>
          <w:lang w:val="en-US" w:eastAsia="zh-CN"/>
        </w:rPr>
        <w:t xml:space="preserve">（2）</w:t>
      </w:r>
      <w:r>
        <w:rPr>
          <w:rFonts w:hint="eastAsia" w:ascii="宋体" w:hAnsi="宋体" w:cs="宋体"/>
          <w:bCs/>
          <w:color w:val="auto"/>
          <w:sz w:val="24"/>
          <w:highlight w:val="none"/>
        </w:rPr>
        <w:t xml:space="preserve">投标</w:t>
      </w:r>
      <w:r>
        <w:rPr>
          <w:rFonts w:hint="eastAsia" w:ascii="宋体" w:hAnsi="宋体" w:cs="宋体"/>
          <w:bCs/>
          <w:color w:val="auto"/>
          <w:sz w:val="24"/>
          <w:highlight w:val="none"/>
          <w:lang w:eastAsia="zh-CN"/>
        </w:rPr>
        <w:t xml:space="preserve">供应商</w:t>
      </w:r>
      <w:r>
        <w:rPr>
          <w:rFonts w:hint="eastAsia" w:ascii="宋体" w:hAnsi="宋体" w:cs="宋体"/>
          <w:bCs/>
          <w:color w:val="auto"/>
          <w:sz w:val="24"/>
          <w:highlight w:val="none"/>
        </w:rPr>
        <w:t xml:space="preserve">具</w:t>
      </w:r>
      <w:r>
        <w:rPr>
          <w:rFonts w:hint="eastAsia" w:ascii="宋体" w:hAnsi="宋体" w:cs="宋体"/>
          <w:bCs/>
          <w:color w:val="auto"/>
          <w:sz w:val="24"/>
          <w:highlight w:val="none"/>
          <w:lang w:val="en-US" w:eastAsia="zh-CN"/>
        </w:rPr>
        <w:t xml:space="preserve">有</w:t>
      </w:r>
      <w:r>
        <w:rPr>
          <w:rFonts w:hint="eastAsia" w:ascii="宋体" w:hAnsi="宋体" w:cs="宋体"/>
          <w:bCs/>
          <w:color w:val="auto"/>
          <w:sz w:val="24"/>
          <w:highlight w:val="none"/>
        </w:rPr>
        <w:t xml:space="preserve">有效的基础电信业务许可证得1分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相关许可证可为投标人自有或投标人总公司所有</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；具有有效期内通信网络安全服务能力评定证书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安全设计与集成</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的得1分；本项最高得2分</w:t>
      </w:r>
      <w:r>
        <w:rPr>
          <w:rFonts w:hint="eastAsia" w:ascii="宋体" w:hAnsi="宋体" w:cs="宋体"/>
          <w:bCs/>
          <w:color w:val="auto"/>
          <w:szCs w:val="24"/>
          <w:highlight w:val="none"/>
          <w:lang w:val="en-US"/>
        </w:rPr>
        <w:t xml:space="preserve">【提供</w:t>
      </w:r>
      <w:r>
        <w:rPr>
          <w:rFonts w:hint="eastAsia" w:ascii="宋体" w:hAnsi="宋体" w:cs="宋体"/>
          <w:bCs/>
          <w:color w:val="auto"/>
          <w:szCs w:val="24"/>
          <w:highlight w:val="none"/>
          <w:lang w:val="en-US" w:eastAsia="zh-CN"/>
        </w:rPr>
        <w:t xml:space="preserve">证书扫描件</w:t>
      </w:r>
      <w:r>
        <w:rPr>
          <w:rFonts w:hint="eastAsia" w:ascii="宋体" w:hAnsi="宋体" w:cs="宋体"/>
          <w:bCs/>
          <w:color w:val="auto"/>
          <w:szCs w:val="24"/>
          <w:highlight w:val="none"/>
          <w:lang w:val="en-US"/>
        </w:rPr>
        <w:t xml:space="preserve">加盖公章上传至投标文件，未提供或提供不全不得分】</w:t>
      </w:r>
      <w:r/>
    </w:p>
    <w:p>
      <w:pPr>
        <w:pStyle w:val="1247"/>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（3）</w:t>
      </w:r>
      <w:r>
        <w:rPr>
          <w:rFonts w:hint="eastAsia" w:ascii="宋体" w:hAnsi="宋体" w:cs="宋体"/>
          <w:bCs/>
          <w:color w:val="auto"/>
          <w:sz w:val="24"/>
          <w:highlight w:val="none"/>
        </w:rPr>
        <w:t xml:space="preserve">投标</w:t>
      </w:r>
      <w:r>
        <w:rPr>
          <w:rFonts w:hint="eastAsia" w:ascii="宋体" w:hAnsi="宋体" w:cs="宋体"/>
          <w:bCs/>
          <w:color w:val="auto"/>
          <w:sz w:val="24"/>
          <w:highlight w:val="none"/>
          <w:lang w:eastAsia="zh-CN"/>
        </w:rPr>
        <w:t xml:space="preserve">供应商</w:t>
      </w:r>
      <w:r>
        <w:rPr>
          <w:rFonts w:hint="eastAsia" w:ascii="宋体" w:hAnsi="宋体" w:cs="宋体"/>
          <w:bCs/>
          <w:color w:val="auto"/>
          <w:sz w:val="24"/>
          <w:highlight w:val="none"/>
        </w:rPr>
        <w:t xml:space="preserve">具</w:t>
      </w:r>
      <w:r>
        <w:rPr>
          <w:rFonts w:hint="eastAsia" w:ascii="宋体" w:hAnsi="宋体" w:cs="宋体"/>
          <w:bCs/>
          <w:color w:val="auto"/>
          <w:sz w:val="24"/>
          <w:highlight w:val="none"/>
          <w:lang w:val="en-US" w:eastAsia="zh-CN"/>
        </w:rPr>
        <w:t xml:space="preserve">有</w:t>
      </w:r>
      <w:r>
        <w:rPr>
          <w:rFonts w:hint="eastAsia" w:ascii="宋体" w:hAnsi="宋体" w:cs="宋体"/>
          <w:b w:val="0"/>
          <w:bCs/>
          <w:color w:val="auto"/>
          <w:sz w:val="24"/>
          <w:highlight w:val="none"/>
          <w:lang w:val="en-US" w:eastAsia="zh-CN"/>
        </w:rPr>
        <w:t xml:space="preserve">数据采集或数据存储关键词的软件著作权、具备工作流构建或工作流引擎关键词的软件著作权、</w:t>
      </w:r>
      <w:r>
        <w:rPr>
          <w:rFonts w:hint="eastAsia" w:ascii="宋体" w:hAnsi="宋体" w:cs="宋体"/>
          <w:bCs/>
          <w:color w:val="auto"/>
          <w:szCs w:val="24"/>
          <w:highlight w:val="none"/>
          <w:lang w:val="en-US" w:eastAsia="zh-CN"/>
        </w:rPr>
        <w:t xml:space="preserve">具备数据安全关键词的软件著作权</w:t>
      </w:r>
      <w:r>
        <w:rPr>
          <w:rFonts w:hint="eastAsia" w:ascii="宋体" w:hAnsi="宋体" w:cs="宋体"/>
          <w:b w:val="0"/>
          <w:bCs/>
          <w:color w:val="auto"/>
          <w:sz w:val="24"/>
          <w:highlight w:val="none"/>
          <w:lang w:val="en-US" w:eastAsia="zh-CN"/>
        </w:rPr>
        <w:t xml:space="preserve">，每提供一个得1分，</w:t>
      </w:r>
      <w:r>
        <w:rPr>
          <w:rFonts w:hint="eastAsia" w:ascii="宋体" w:hAnsi="宋体" w:cs="宋体"/>
          <w:bCs/>
          <w:color w:val="auto"/>
          <w:sz w:val="24"/>
          <w:highlight w:val="none"/>
        </w:rPr>
        <w:t xml:space="preserve">本项</w:t>
      </w:r>
      <w:r>
        <w:rPr>
          <w:rFonts w:hint="eastAsia" w:ascii="宋体" w:hAnsi="宋体" w:cs="宋体"/>
          <w:b w:val="0"/>
          <w:bCs/>
          <w:color w:val="auto"/>
          <w:sz w:val="24"/>
          <w:highlight w:val="none"/>
          <w:lang w:val="en-US" w:eastAsia="zh-CN"/>
        </w:rPr>
        <w:t xml:space="preserve">最高得3分</w:t>
      </w:r>
      <w:r>
        <w:rPr>
          <w:rFonts w:hint="eastAsia" w:ascii="宋体" w:hAnsi="宋体" w:cs="宋体"/>
          <w:bCs/>
          <w:color w:val="auto"/>
          <w:szCs w:val="24"/>
          <w:highlight w:val="none"/>
          <w:lang w:val="en-US"/>
        </w:rPr>
        <w:t xml:space="preserve">【提供</w:t>
      </w:r>
      <w:r>
        <w:rPr>
          <w:rFonts w:hint="eastAsia" w:ascii="宋体" w:hAnsi="宋体" w:cs="宋体"/>
          <w:bCs/>
          <w:color w:val="auto"/>
          <w:szCs w:val="24"/>
          <w:highlight w:val="none"/>
          <w:lang w:val="en-US" w:eastAsia="zh-CN"/>
        </w:rPr>
        <w:t xml:space="preserve">相关证明文件扫描件</w:t>
      </w:r>
      <w:r>
        <w:rPr>
          <w:rFonts w:hint="eastAsia" w:ascii="宋体" w:hAnsi="宋体" w:cs="宋体"/>
          <w:bCs/>
          <w:color w:val="auto"/>
          <w:szCs w:val="24"/>
          <w:highlight w:val="none"/>
          <w:lang w:val="en-US"/>
        </w:rPr>
        <w:t xml:space="preserve">加盖公章上传至投标文件，未提供或提供不全不得分】</w:t>
      </w:r>
      <w:r/>
    </w:p>
    <w:p>
      <w:pPr>
        <w:pStyle w:val="1247"/>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w:t>
      </w:r>
      <w:r>
        <w:rPr>
          <w:rFonts w:hint="eastAsia" w:ascii="宋体" w:hAnsi="宋体" w:cs="宋体"/>
          <w:b w:val="0"/>
          <w:bCs/>
          <w:color w:val="auto"/>
          <w:sz w:val="24"/>
          <w:szCs w:val="24"/>
          <w:highlight w:val="none"/>
        </w:rPr>
        <w:t xml:space="preserve">项目实施及服务人员配置（</w:t>
      </w:r>
      <w:r>
        <w:rPr>
          <w:rFonts w:hint="eastAsia" w:ascii="宋体" w:hAnsi="宋体" w:cs="宋体"/>
          <w:b w:val="0"/>
          <w:bCs/>
          <w:color w:val="auto"/>
          <w:sz w:val="24"/>
          <w:szCs w:val="24"/>
          <w:highlight w:val="none"/>
          <w:lang w:val="en-US" w:eastAsia="zh-CN"/>
        </w:rPr>
        <w:t xml:space="preserve">4</w:t>
      </w:r>
      <w:r>
        <w:rPr>
          <w:rFonts w:hint="eastAsia" w:ascii="宋体" w:hAnsi="宋体" w:cs="宋体"/>
          <w:b w:val="0"/>
          <w:bCs/>
          <w:color w:val="auto"/>
          <w:sz w:val="24"/>
          <w:szCs w:val="24"/>
          <w:highlight w:val="none"/>
        </w:rPr>
        <w:t xml:space="preserve">分）</w:t>
      </w:r>
      <w:r/>
    </w:p>
    <w:p>
      <w:pPr>
        <w:pStyle w:val="1247"/>
        <w:ind w:firstLine="480"/>
        <w:spacing w:line="360" w:lineRule="auto"/>
        <w:rPr>
          <w:rFonts w:hint="eastAsia" w:ascii="宋体" w:hAnsi="宋体" w:cs="宋体"/>
          <w:bCs/>
          <w:color w:val="auto"/>
          <w:szCs w:val="24"/>
          <w:highlight w:val="none"/>
          <w:lang w:val="en-US"/>
        </w:rPr>
      </w:pPr>
      <w:r>
        <w:rPr>
          <w:rFonts w:hint="eastAsia" w:ascii="宋体" w:hAnsi="宋体" w:cs="宋体"/>
          <w:bCs/>
          <w:color w:val="auto"/>
          <w:szCs w:val="24"/>
          <w:highlight w:val="none"/>
          <w:lang w:val="en-US"/>
        </w:rPr>
        <w:t xml:space="preserve">①</w:t>
      </w:r>
      <w:r>
        <w:rPr>
          <w:rFonts w:hint="eastAsia" w:ascii="宋体" w:hAnsi="宋体" w:cs="宋体"/>
          <w:bCs/>
          <w:color w:val="auto"/>
          <w:szCs w:val="24"/>
          <w:highlight w:val="none"/>
          <w:lang w:val="en-US" w:eastAsia="zh-CN"/>
        </w:rPr>
        <w:t xml:space="preserve">投标供应商</w:t>
      </w:r>
      <w:r>
        <w:rPr>
          <w:rFonts w:hint="eastAsia" w:ascii="宋体" w:hAnsi="宋体" w:cs="宋体"/>
          <w:bCs/>
          <w:color w:val="auto"/>
          <w:szCs w:val="24"/>
          <w:highlight w:val="none"/>
          <w:lang w:val="en-US"/>
        </w:rPr>
        <w:t xml:space="preserve">为</w:t>
      </w:r>
      <w:r>
        <w:rPr>
          <w:rFonts w:hint="eastAsia" w:ascii="宋体" w:hAnsi="宋体" w:cs="宋体"/>
          <w:bCs/>
          <w:color w:val="auto"/>
          <w:szCs w:val="24"/>
          <w:highlight w:val="none"/>
          <w:lang w:val="en-US" w:eastAsia="zh-CN"/>
        </w:rPr>
        <w:t xml:space="preserve">本</w:t>
      </w:r>
      <w:r>
        <w:rPr>
          <w:rFonts w:hint="eastAsia" w:ascii="宋体" w:hAnsi="宋体" w:cs="宋体"/>
          <w:bCs/>
          <w:color w:val="auto"/>
          <w:szCs w:val="24"/>
          <w:highlight w:val="none"/>
          <w:lang w:val="en-US"/>
        </w:rPr>
        <w:t xml:space="preserve">项目配备一名项目经理，项目经理具有高级信息系统项目管理师得0.5分，具有高级系统架构设计师得0.5分，具有CISP注册信息安全工程师得0.5分，具有工业互联网技术</w:t>
      </w:r>
      <w:r>
        <w:rPr>
          <w:rFonts w:hint="eastAsia" w:ascii="宋体" w:hAnsi="宋体" w:cs="宋体"/>
          <w:bCs/>
          <w:color w:val="auto"/>
          <w:szCs w:val="24"/>
          <w:highlight w:val="none"/>
          <w:lang w:val="en-US" w:eastAsia="zh-CN"/>
        </w:rPr>
        <w:t xml:space="preserve">（</w:t>
      </w:r>
      <w:r>
        <w:rPr>
          <w:rFonts w:hint="eastAsia" w:ascii="宋体" w:hAnsi="宋体" w:cs="宋体"/>
          <w:bCs/>
          <w:color w:val="auto"/>
          <w:szCs w:val="24"/>
          <w:highlight w:val="none"/>
          <w:lang w:val="en-US"/>
        </w:rPr>
        <w:t xml:space="preserve">高级</w:t>
      </w:r>
      <w:r>
        <w:rPr>
          <w:rFonts w:hint="eastAsia" w:ascii="宋体" w:hAnsi="宋体" w:cs="宋体"/>
          <w:bCs/>
          <w:color w:val="auto"/>
          <w:szCs w:val="24"/>
          <w:highlight w:val="none"/>
          <w:lang w:val="en-US" w:eastAsia="zh-CN"/>
        </w:rPr>
        <w:t xml:space="preserve">）</w:t>
      </w:r>
      <w:r>
        <w:rPr>
          <w:rFonts w:hint="eastAsia" w:ascii="宋体" w:hAnsi="宋体" w:cs="宋体"/>
          <w:bCs/>
          <w:color w:val="auto"/>
          <w:szCs w:val="24"/>
          <w:highlight w:val="none"/>
          <w:lang w:val="en-US"/>
        </w:rPr>
        <w:t xml:space="preserve">证书得0.5分，最高得2分。</w:t>
      </w:r>
      <w:r/>
    </w:p>
    <w:p>
      <w:pPr>
        <w:pStyle w:val="1247"/>
        <w:ind w:firstLine="480"/>
        <w:spacing w:line="360" w:lineRule="auto"/>
        <w:rPr>
          <w:rFonts w:hint="eastAsia" w:ascii="宋体" w:hAnsi="宋体" w:cs="宋体"/>
          <w:bCs/>
          <w:color w:val="auto"/>
          <w:szCs w:val="24"/>
          <w:highlight w:val="none"/>
          <w:lang w:val="en-US"/>
        </w:rPr>
      </w:pPr>
      <w:r>
        <w:rPr>
          <w:rFonts w:hint="eastAsia" w:ascii="宋体" w:hAnsi="宋体" w:cs="宋体"/>
          <w:bCs/>
          <w:color w:val="auto"/>
          <w:szCs w:val="24"/>
          <w:highlight w:val="none"/>
          <w:lang w:val="en-US"/>
        </w:rPr>
        <w:t xml:space="preserve">②</w:t>
      </w:r>
      <w:r>
        <w:rPr>
          <w:rFonts w:hint="eastAsia" w:ascii="宋体" w:hAnsi="宋体" w:cs="宋体"/>
          <w:bCs/>
          <w:color w:val="auto"/>
          <w:szCs w:val="24"/>
          <w:highlight w:val="none"/>
          <w:lang w:val="en-US" w:eastAsia="zh-CN"/>
        </w:rPr>
        <w:t xml:space="preserve">投标供应商为本项目配备一名技术负责人，技术负责人具有网络工程师证书得0.5分、系统集成项目管理师证书得0.5分、信息安全管理（高级）证书得0.5分、电子信息工程类中级及以上工程师职称证书得0.5分，最高得2分</w:t>
      </w:r>
      <w:r>
        <w:rPr>
          <w:rFonts w:hint="eastAsia" w:ascii="宋体" w:hAnsi="宋体" w:cs="宋体"/>
          <w:bCs/>
          <w:color w:val="auto"/>
          <w:szCs w:val="24"/>
          <w:highlight w:val="none"/>
          <w:lang w:val="en-US"/>
        </w:rPr>
        <w:t xml:space="preserve">。</w:t>
      </w:r>
      <w:r/>
    </w:p>
    <w:p>
      <w:pPr>
        <w:pStyle w:val="1247"/>
        <w:ind w:firstLine="480"/>
        <w:spacing w:line="360" w:lineRule="auto"/>
        <w:rPr>
          <w:rFonts w:hint="eastAsia" w:asciiTheme="minorEastAsia" w:hAnsiTheme="minorEastAsia" w:eastAsiaTheme="minorEastAsia" w:cstheme="minorEastAsia"/>
          <w:b/>
          <w:bCs w:val="0"/>
          <w:color w:val="auto"/>
          <w:sz w:val="24"/>
          <w:szCs w:val="24"/>
          <w:highlight w:val="none"/>
          <w:lang w:val="en-US"/>
        </w:rPr>
      </w:pPr>
      <w:r>
        <w:rPr>
          <w:rFonts w:hint="eastAsia" w:asciiTheme="minorEastAsia" w:hAnsiTheme="minorEastAsia" w:eastAsiaTheme="minorEastAsia" w:cstheme="minorEastAsia"/>
          <w:b/>
          <w:bCs w:val="0"/>
          <w:color w:val="auto"/>
          <w:sz w:val="24"/>
          <w:szCs w:val="24"/>
          <w:highlight w:val="none"/>
          <w:lang w:val="en-US"/>
        </w:rPr>
        <w:t xml:space="preserve">【</w:t>
      </w:r>
      <w:r>
        <w:rPr>
          <w:rFonts w:hint="eastAsia" w:asciiTheme="minorEastAsia" w:hAnsiTheme="minorEastAsia" w:eastAsiaTheme="minorEastAsia" w:cstheme="minorEastAsia"/>
          <w:b/>
          <w:bCs w:val="0"/>
          <w:color w:val="auto"/>
          <w:sz w:val="24"/>
          <w:szCs w:val="24"/>
          <w:highlight w:val="none"/>
          <w:lang w:val="en-US" w:eastAsia="zh-CN"/>
        </w:rPr>
        <w:t xml:space="preserve">以上人员不得兼任。</w:t>
      </w:r>
      <w:r>
        <w:rPr>
          <w:rFonts w:hint="eastAsia" w:asciiTheme="minorEastAsia" w:hAnsiTheme="minorEastAsia" w:eastAsiaTheme="minorEastAsia" w:cstheme="minorEastAsia"/>
          <w:b/>
          <w:bCs w:val="0"/>
          <w:color w:val="auto"/>
          <w:sz w:val="24"/>
          <w:szCs w:val="24"/>
          <w:highlight w:val="none"/>
        </w:rPr>
        <w:t xml:space="preserve">提供以上人员相关证书原件</w:t>
      </w:r>
      <w:r>
        <w:rPr>
          <w:rFonts w:hint="eastAsia" w:asciiTheme="minorEastAsia" w:hAnsiTheme="minorEastAsia" w:eastAsiaTheme="minorEastAsia" w:cstheme="minorEastAsia"/>
          <w:b/>
          <w:bCs w:val="0"/>
          <w:color w:val="auto"/>
          <w:sz w:val="24"/>
          <w:szCs w:val="24"/>
          <w:highlight w:val="none"/>
          <w:lang w:eastAsia="zh-CN"/>
        </w:rPr>
        <w:t xml:space="preserve">扫描件</w:t>
      </w:r>
      <w:r>
        <w:rPr>
          <w:rFonts w:hint="eastAsia" w:asciiTheme="minorEastAsia" w:hAnsiTheme="minorEastAsia" w:eastAsiaTheme="minorEastAsia" w:cstheme="minorEastAsia"/>
          <w:b/>
          <w:bCs w:val="0"/>
          <w:color w:val="auto"/>
          <w:sz w:val="24"/>
          <w:szCs w:val="24"/>
          <w:highlight w:val="none"/>
        </w:rPr>
        <w:t xml:space="preserve">及其近三个月中任意一个月份</w:t>
      </w:r>
      <w:r>
        <w:rPr>
          <w:rFonts w:hint="eastAsia" w:asciiTheme="minorEastAsia" w:hAnsiTheme="minorEastAsia" w:eastAsiaTheme="minorEastAsia" w:cstheme="minorEastAsia"/>
          <w:b/>
          <w:bCs w:val="0"/>
          <w:color w:val="auto"/>
          <w:sz w:val="24"/>
          <w:szCs w:val="24"/>
          <w:highlight w:val="none"/>
          <w:lang w:eastAsia="zh-CN"/>
        </w:rPr>
        <w:t xml:space="preserve">（</w:t>
      </w:r>
      <w:r>
        <w:rPr>
          <w:rFonts w:hint="eastAsia" w:asciiTheme="minorEastAsia" w:hAnsiTheme="minorEastAsia" w:eastAsiaTheme="minorEastAsia" w:cstheme="minorEastAsia"/>
          <w:b/>
          <w:bCs w:val="0"/>
          <w:color w:val="auto"/>
          <w:sz w:val="24"/>
          <w:szCs w:val="24"/>
          <w:highlight w:val="none"/>
        </w:rPr>
        <w:t xml:space="preserve">不含投标当月</w:t>
      </w:r>
      <w:r>
        <w:rPr>
          <w:rFonts w:hint="eastAsia" w:asciiTheme="minorEastAsia" w:hAnsiTheme="minorEastAsia" w:eastAsiaTheme="minorEastAsia" w:cstheme="minorEastAsia"/>
          <w:b/>
          <w:bCs w:val="0"/>
          <w:color w:val="auto"/>
          <w:sz w:val="24"/>
          <w:szCs w:val="24"/>
          <w:highlight w:val="none"/>
          <w:lang w:eastAsia="zh-CN"/>
        </w:rPr>
        <w:t xml:space="preserve">）</w:t>
      </w:r>
      <w:r>
        <w:rPr>
          <w:rFonts w:hint="eastAsia" w:asciiTheme="minorEastAsia" w:hAnsiTheme="minorEastAsia" w:eastAsiaTheme="minorEastAsia" w:cstheme="minorEastAsia"/>
          <w:b/>
          <w:bCs w:val="0"/>
          <w:color w:val="auto"/>
          <w:sz w:val="24"/>
          <w:szCs w:val="24"/>
          <w:highlight w:val="none"/>
        </w:rPr>
        <w:t xml:space="preserve">缴纳社保的证明原件</w:t>
      </w:r>
      <w:r>
        <w:rPr>
          <w:rFonts w:hint="eastAsia" w:asciiTheme="minorEastAsia" w:hAnsiTheme="minorEastAsia" w:eastAsiaTheme="minorEastAsia" w:cstheme="minorEastAsia"/>
          <w:b/>
          <w:bCs w:val="0"/>
          <w:color w:val="auto"/>
          <w:sz w:val="24"/>
          <w:szCs w:val="24"/>
          <w:highlight w:val="none"/>
          <w:lang w:eastAsia="zh-CN"/>
        </w:rPr>
        <w:t xml:space="preserve">扫描件加盖公章上传至投标文件，未提供或提供不全不得分</w:t>
      </w:r>
      <w:r>
        <w:rPr>
          <w:rFonts w:hint="eastAsia" w:asciiTheme="minorEastAsia" w:hAnsiTheme="minorEastAsia" w:eastAsiaTheme="minorEastAsia" w:cstheme="minorEastAsia"/>
          <w:b/>
          <w:bCs w:val="0"/>
          <w:color w:val="auto"/>
          <w:sz w:val="24"/>
          <w:szCs w:val="24"/>
          <w:highlight w:val="none"/>
          <w:lang w:val="en-US"/>
        </w:rPr>
        <w:t xml:space="preserve">】</w:t>
      </w:r>
      <w:r/>
    </w:p>
    <w:p>
      <w:pPr>
        <w:pStyle w:val="1247"/>
        <w:ind w:firstLine="480"/>
        <w:spacing w:line="360" w:lineRule="auto"/>
        <w:rPr>
          <w:rFonts w:hint="eastAsia" w:ascii="宋体" w:hAnsi="宋体" w:cs="宋体"/>
          <w:b/>
          <w:bCs/>
          <w:color w:val="auto"/>
          <w:sz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（5）</w:t>
      </w:r>
      <w:bookmarkStart w:id="78" w:name="_GoBack"/>
      <w:r>
        <w:rPr>
          <w:rFonts w:hint="eastAsia" w:ascii="宋体" w:hAnsi="宋体" w:eastAsia="宋体" w:cs="宋体"/>
          <w:b/>
          <w:bCs/>
          <w:color w:val="auto"/>
          <w:sz w:val="24"/>
          <w:szCs w:val="24"/>
          <w:highlight w:val="none"/>
          <w:lang w:val="en-US" w:eastAsia="zh-CN"/>
        </w:rPr>
        <w:t xml:space="preserve">产品技术</w:t>
      </w:r>
      <w:r>
        <w:rPr>
          <w:rFonts w:hint="eastAsia" w:ascii="宋体" w:hAnsi="宋体" w:eastAsia="宋体" w:cs="宋体"/>
          <w:b/>
          <w:bCs/>
          <w:color w:val="auto"/>
          <w:sz w:val="24"/>
          <w:szCs w:val="24"/>
          <w:highlight w:val="none"/>
        </w:rPr>
        <w:t xml:space="preserve">分</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11</w:t>
      </w:r>
      <w:r>
        <w:rPr>
          <w:rFonts w:hint="eastAsia" w:ascii="宋体" w:hAnsi="宋体" w:cs="宋体"/>
          <w:b/>
          <w:bCs/>
          <w:color w:val="auto"/>
          <w:sz w:val="24"/>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val="0"/>
          <w:color w:val="auto"/>
          <w:sz w:val="24"/>
          <w:szCs w:val="24"/>
          <w:highlight w:val="none"/>
          <w:lang w:val="en-US"/>
        </w:rPr>
      </w:pPr>
      <w:r>
        <w:rPr>
          <w:rFonts w:hint="eastAsia" w:ascii="宋体" w:hAnsi="宋体" w:eastAsia="宋体" w:cs="Times New Roman"/>
          <w:bCs/>
          <w:color w:val="auto"/>
          <w:sz w:val="24"/>
          <w:szCs w:val="24"/>
          <w:highlight w:val="none"/>
          <w:lang w:val="en-US" w:eastAsia="zh-CN"/>
        </w:rPr>
        <w:t xml:space="preserve">1）物联网消防安全预警平台-质量要求（3分）：本项目中参与物联网消防运营服务投标的供应商所采用的物联网消防安全预警平台</w:t>
      </w:r>
      <w:r>
        <w:rPr>
          <w:rFonts w:hint="default" w:ascii="宋体" w:hAnsi="宋体" w:eastAsia="宋体" w:cs="Times New Roman"/>
          <w:bCs/>
          <w:color w:val="auto"/>
          <w:sz w:val="24"/>
          <w:szCs w:val="24"/>
          <w:highlight w:val="none"/>
        </w:rPr>
        <w:t xml:space="preserve">应当为成熟的软件产品，平台在性能效率、兼容性、易用性、可移植性、可靠性、信息安全性、维护性方面满足GB/T 25000.51-2016</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系统与软件工程</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系统与软件质量要求和评价</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SQuaRE）</w:t>
      </w:r>
      <w:r>
        <w:rPr>
          <w:rFonts w:hint="eastAsia" w:ascii="宋体" w:hAnsi="宋体" w:eastAsia="宋体" w:cs="Times New Roman"/>
          <w:bCs/>
          <w:color w:val="auto"/>
          <w:sz w:val="24"/>
          <w:szCs w:val="24"/>
          <w:highlight w:val="none"/>
        </w:rPr>
        <w:t xml:space="preserve">第</w:t>
      </w:r>
      <w:r>
        <w:rPr>
          <w:rFonts w:hint="default" w:ascii="宋体" w:hAnsi="宋体" w:eastAsia="宋体" w:cs="Times New Roman"/>
          <w:bCs/>
          <w:color w:val="auto"/>
          <w:sz w:val="24"/>
          <w:szCs w:val="24"/>
          <w:highlight w:val="none"/>
        </w:rPr>
        <w:t xml:space="preserve">51部分</w:t>
      </w:r>
      <w:r>
        <w:rPr>
          <w:rFonts w:hint="eastAsia" w:ascii="宋体" w:hAnsi="宋体" w:eastAsia="宋体" w:cs="Times New Roman"/>
          <w:bCs/>
          <w:color w:val="auto"/>
          <w:sz w:val="24"/>
          <w:szCs w:val="24"/>
          <w:highlight w:val="none"/>
          <w:lang w:eastAsia="zh-CN"/>
        </w:rPr>
        <w:t xml:space="preserve">：</w:t>
      </w:r>
      <w:r>
        <w:rPr>
          <w:rFonts w:hint="default" w:ascii="宋体" w:hAnsi="宋体" w:eastAsia="宋体" w:cs="Times New Roman"/>
          <w:bCs/>
          <w:color w:val="auto"/>
          <w:sz w:val="24"/>
          <w:szCs w:val="24"/>
          <w:highlight w:val="none"/>
        </w:rPr>
        <w:t xml:space="preserve">就绪可用软件产品</w:t>
      </w:r>
      <w:r>
        <w:rPr>
          <w:rFonts w:hint="eastAsia" w:ascii="宋体" w:hAnsi="宋体" w:eastAsia="宋体" w:cs="Times New Roman"/>
          <w:bCs/>
          <w:color w:val="auto"/>
          <w:sz w:val="24"/>
          <w:szCs w:val="24"/>
          <w:highlight w:val="none"/>
          <w:lang w:eastAsia="zh-CN"/>
        </w:rPr>
        <w:t xml:space="preserve">（</w:t>
      </w:r>
      <w:r>
        <w:rPr>
          <w:rFonts w:hint="default" w:ascii="宋体" w:hAnsi="宋体" w:eastAsia="宋体" w:cs="Times New Roman"/>
          <w:bCs/>
          <w:color w:val="auto"/>
          <w:sz w:val="24"/>
          <w:szCs w:val="24"/>
          <w:highlight w:val="none"/>
        </w:rPr>
        <w:t xml:space="preserve">RUSP</w:t>
      </w:r>
      <w:r>
        <w:rPr>
          <w:rFonts w:hint="eastAsia" w:ascii="宋体" w:hAnsi="宋体" w:eastAsia="宋体" w:cs="Times New Roman"/>
          <w:bCs/>
          <w:color w:val="auto"/>
          <w:sz w:val="24"/>
          <w:szCs w:val="24"/>
          <w:highlight w:val="none"/>
          <w:lang w:eastAsia="zh-CN"/>
        </w:rPr>
        <w:t xml:space="preserve">）</w:t>
      </w:r>
      <w:r>
        <w:rPr>
          <w:rFonts w:hint="default" w:ascii="宋体" w:hAnsi="宋体" w:eastAsia="宋体" w:cs="Times New Roman"/>
          <w:bCs/>
          <w:color w:val="auto"/>
          <w:sz w:val="24"/>
          <w:szCs w:val="24"/>
          <w:highlight w:val="none"/>
        </w:rPr>
        <w:t xml:space="preserve">的质量要求和测试细则</w:t>
      </w:r>
      <w:r>
        <w:rPr>
          <w:rFonts w:hint="eastAsia" w:ascii="宋体" w:hAnsi="宋体" w:eastAsia="宋体" w:cs="Times New Roman"/>
          <w:bCs/>
          <w:color w:val="auto"/>
          <w:sz w:val="24"/>
          <w:szCs w:val="24"/>
          <w:highlight w:val="none"/>
          <w:lang w:eastAsia="zh-CN"/>
        </w:rPr>
        <w:t xml:space="preserve">》</w:t>
      </w:r>
      <w:r>
        <w:rPr>
          <w:rFonts w:hint="eastAsia" w:asciiTheme="minorEastAsia" w:hAnsiTheme="minorEastAsia" w:eastAsiaTheme="minorEastAsia" w:cstheme="minorEastAsia"/>
          <w:b/>
          <w:bCs w:val="0"/>
          <w:color w:val="auto"/>
          <w:sz w:val="24"/>
          <w:szCs w:val="24"/>
          <w:highlight w:val="none"/>
          <w:lang w:val="en-US"/>
        </w:rPr>
        <w:t xml:space="preserve">【</w:t>
      </w:r>
      <w:r>
        <w:rPr>
          <w:rFonts w:hint="default" w:ascii="宋体" w:hAnsi="宋体" w:eastAsia="宋体" w:cs="Times New Roman"/>
          <w:bCs/>
          <w:color w:val="auto"/>
          <w:sz w:val="24"/>
          <w:szCs w:val="24"/>
          <w:highlight w:val="none"/>
        </w:rPr>
        <w:t xml:space="preserve">提供具有CMA或CNAS资质的第三方检测机构出具的软</w:t>
      </w:r>
      <w:r>
        <w:rPr>
          <w:rFonts w:hint="eastAsia" w:ascii="宋体" w:hAnsi="宋体" w:eastAsia="宋体" w:cs="Times New Roman"/>
          <w:bCs/>
          <w:color w:val="auto"/>
          <w:sz w:val="24"/>
          <w:szCs w:val="24"/>
          <w:highlight w:val="none"/>
        </w:rPr>
        <w:t xml:space="preserve">件检测报告关键页</w:t>
      </w:r>
      <w:r>
        <w:rPr>
          <w:rFonts w:hint="eastAsia" w:asciiTheme="minorEastAsia" w:hAnsiTheme="minorEastAsia" w:eastAsiaTheme="minorEastAsia" w:cstheme="minorEastAsia"/>
          <w:b/>
          <w:bCs w:val="0"/>
          <w:color w:val="auto"/>
          <w:sz w:val="24"/>
          <w:szCs w:val="24"/>
          <w:highlight w:val="none"/>
          <w:lang w:eastAsia="zh-CN"/>
        </w:rPr>
        <w:t xml:space="preserve">扫描件加盖</w:t>
      </w:r>
      <w:r>
        <w:rPr>
          <w:rFonts w:hint="eastAsia" w:ascii="宋体" w:hAnsi="宋体"/>
          <w:b/>
          <w:bCs w:val="0"/>
          <w:color w:val="auto"/>
          <w:sz w:val="24"/>
          <w:szCs w:val="24"/>
          <w:highlight w:val="none"/>
          <w:lang w:val="en-US" w:eastAsia="zh-CN"/>
        </w:rPr>
        <w:t xml:space="preserve">原厂</w:t>
      </w:r>
      <w:r>
        <w:rPr>
          <w:rFonts w:hint="eastAsia" w:asciiTheme="minorEastAsia" w:hAnsiTheme="minorEastAsia" w:eastAsiaTheme="minorEastAsia" w:cstheme="minorEastAsia"/>
          <w:b/>
          <w:bCs w:val="0"/>
          <w:color w:val="auto"/>
          <w:sz w:val="24"/>
          <w:szCs w:val="24"/>
          <w:highlight w:val="none"/>
          <w:lang w:eastAsia="zh-CN"/>
        </w:rPr>
        <w:t xml:space="preserve">公章上传至投标文件，未提供或提供不全不得分</w:t>
      </w:r>
      <w:r>
        <w:rPr>
          <w:rFonts w:hint="eastAsia" w:asciiTheme="minorEastAsia" w:hAnsiTheme="minorEastAsia" w:eastAsiaTheme="minorEastAsia" w:cstheme="minorEastAsia"/>
          <w:b/>
          <w:bCs w:val="0"/>
          <w:color w:val="auto"/>
          <w:sz w:val="24"/>
          <w:szCs w:val="24"/>
          <w:highlight w:val="none"/>
          <w:lang w:val="en-US"/>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2）物联网消防安全预警平台-</w:t>
      </w:r>
      <w:r>
        <w:rPr>
          <w:rFonts w:hint="eastAsia" w:ascii="宋体" w:hAnsi="宋体" w:cs="Times New Roman"/>
          <w:bCs/>
          <w:color w:val="auto"/>
          <w:sz w:val="24"/>
          <w:szCs w:val="24"/>
          <w:highlight w:val="none"/>
          <w:lang w:val="en-US" w:eastAsia="zh-CN"/>
        </w:rPr>
        <w:t xml:space="preserve">安全</w:t>
      </w:r>
      <w:r>
        <w:rPr>
          <w:rFonts w:hint="eastAsia" w:ascii="宋体" w:hAnsi="宋体" w:eastAsia="宋体" w:cs="Times New Roman"/>
          <w:bCs/>
          <w:color w:val="auto"/>
          <w:sz w:val="24"/>
          <w:szCs w:val="24"/>
          <w:highlight w:val="none"/>
          <w:lang w:val="en-US" w:eastAsia="zh-CN"/>
        </w:rPr>
        <w:t xml:space="preserve">要求（2分）：预警平台须通过网络安全等级保护测评二级或以上认证</w:t>
      </w:r>
      <w:r>
        <w:rPr>
          <w:rFonts w:hint="eastAsia" w:asciiTheme="minorEastAsia" w:hAnsiTheme="minorEastAsia" w:eastAsiaTheme="minorEastAsia" w:cstheme="minorEastAsia"/>
          <w:b/>
          <w:bCs w:val="0"/>
          <w:color w:val="auto"/>
          <w:sz w:val="24"/>
          <w:szCs w:val="24"/>
          <w:highlight w:val="none"/>
          <w:lang w:val="en-US"/>
        </w:rPr>
        <w:t xml:space="preserve">【</w:t>
      </w:r>
      <w:r>
        <w:rPr>
          <w:rFonts w:hint="eastAsia" w:ascii="宋体" w:hAnsi="宋体" w:eastAsia="宋体" w:cs="Times New Roman"/>
          <w:bCs/>
          <w:color w:val="auto"/>
          <w:sz w:val="24"/>
          <w:szCs w:val="24"/>
          <w:highlight w:val="none"/>
          <w:lang w:val="en-US" w:eastAsia="zh-CN"/>
        </w:rPr>
        <w:t xml:space="preserve">提供公安部门出具的信息系统安全等级保护备案证明</w:t>
      </w:r>
      <w:r>
        <w:rPr>
          <w:rFonts w:hint="eastAsia" w:asciiTheme="minorEastAsia" w:hAnsiTheme="minorEastAsia" w:eastAsiaTheme="minorEastAsia" w:cstheme="minorEastAsia"/>
          <w:b/>
          <w:bCs w:val="0"/>
          <w:color w:val="auto"/>
          <w:sz w:val="24"/>
          <w:szCs w:val="24"/>
          <w:highlight w:val="none"/>
          <w:lang w:eastAsia="zh-CN"/>
        </w:rPr>
        <w:t xml:space="preserve">扫描件加盖</w:t>
      </w:r>
      <w:r>
        <w:rPr>
          <w:rFonts w:hint="eastAsia" w:asciiTheme="minorEastAsia" w:hAnsiTheme="minorEastAsia" w:eastAsiaTheme="minorEastAsia" w:cstheme="minorEastAsia"/>
          <w:b/>
          <w:bCs w:val="0"/>
          <w:color w:val="auto"/>
          <w:sz w:val="24"/>
          <w:szCs w:val="24"/>
          <w:highlight w:val="none"/>
          <w:lang w:val="en-US" w:eastAsia="zh-CN"/>
        </w:rPr>
        <w:t xml:space="preserve">原厂</w:t>
      </w:r>
      <w:r>
        <w:rPr>
          <w:rFonts w:hint="eastAsia" w:asciiTheme="minorEastAsia" w:hAnsiTheme="minorEastAsia" w:eastAsiaTheme="minorEastAsia" w:cstheme="minorEastAsia"/>
          <w:b/>
          <w:bCs w:val="0"/>
          <w:color w:val="auto"/>
          <w:sz w:val="24"/>
          <w:szCs w:val="24"/>
          <w:highlight w:val="none"/>
          <w:lang w:eastAsia="zh-CN"/>
        </w:rPr>
        <w:t xml:space="preserve">公章上传至投标文件，未提供或提供不全不得分</w:t>
      </w:r>
      <w:r>
        <w:rPr>
          <w:rFonts w:hint="eastAsia" w:asciiTheme="minorEastAsia" w:hAnsiTheme="minorEastAsia" w:eastAsiaTheme="minorEastAsia" w:cstheme="minorEastAsia"/>
          <w:b/>
          <w:bCs w:val="0"/>
          <w:color w:val="auto"/>
          <w:sz w:val="24"/>
          <w:szCs w:val="24"/>
          <w:highlight w:val="none"/>
          <w:lang w:val="en-US"/>
        </w:rPr>
        <w:t xml:space="preserve">】</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3）本项目物联网消防运营服务所采用的物联网消防安全预警平台-核心功能要求（6分）：</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cs="宋体"/>
          <w:bCs/>
          <w:color w:val="auto"/>
          <w:szCs w:val="24"/>
          <w:highlight w:val="none"/>
          <w:lang w:val="en-US"/>
        </w:rPr>
        <w:t xml:space="preserve">①</w:t>
      </w:r>
      <w:r>
        <w:rPr>
          <w:rFonts w:hint="eastAsia" w:cs="Times New Roman"/>
          <w:color w:val="auto"/>
          <w:sz w:val="24"/>
          <w:szCs w:val="24"/>
          <w:highlight w:val="none"/>
          <w:lang w:val="en-US" w:eastAsia="zh-CN"/>
        </w:rPr>
        <w:t xml:space="preserve">预警事件处置功能，具备火灾预警事件发生后生成跟踪处置任务功能，可查询预警点位基本信息、预警记录、推送记录，处置结束后具备回溯处置记录和播放通话录音功能。（2分）</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cs="宋体"/>
          <w:bCs/>
          <w:color w:val="auto"/>
          <w:szCs w:val="24"/>
          <w:highlight w:val="none"/>
          <w:lang w:val="en-US"/>
        </w:rPr>
        <w:t xml:space="preserve">②</w:t>
      </w:r>
      <w:r>
        <w:rPr>
          <w:rFonts w:hint="eastAsia" w:cs="Times New Roman"/>
          <w:color w:val="auto"/>
          <w:sz w:val="24"/>
          <w:szCs w:val="24"/>
          <w:highlight w:val="none"/>
          <w:lang w:val="en-US" w:eastAsia="zh-CN"/>
        </w:rPr>
        <w:t xml:space="preserve">通知推送个性化设置功能，具备个性化配置预警通知推送功能。当预警事件发生后可根据个性化推送规则，实现预警通知定时推送、多频次推送。（2分）</w:t>
      </w:r>
      <w:r/>
    </w:p>
    <w:p>
      <w:pPr>
        <w:pStyle w:val="1247"/>
        <w:ind w:firstLine="480"/>
        <w:spacing w:line="360" w:lineRule="auto"/>
        <w:rPr>
          <w:rFonts w:hint="eastAsia" w:cs="Times New Roman"/>
          <w:color w:val="auto"/>
          <w:sz w:val="24"/>
          <w:szCs w:val="24"/>
          <w:highlight w:val="none"/>
          <w:lang w:val="en-US" w:eastAsia="zh-CN"/>
        </w:rPr>
      </w:pPr>
      <w:r>
        <w:rPr>
          <w:rFonts w:hint="default" w:ascii="Calibri" w:hAnsi="Calibri" w:eastAsia="宋体" w:cs="Calibri"/>
          <w:bCs/>
          <w:color w:val="auto"/>
          <w:sz w:val="24"/>
          <w:szCs w:val="24"/>
          <w:highlight w:val="none"/>
          <w:lang w:val="en-US" w:eastAsia="zh-CN"/>
        </w:rPr>
        <w:t xml:space="preserve">③</w:t>
      </w:r>
      <w:r>
        <w:rPr>
          <w:rFonts w:hint="eastAsia" w:cs="Times New Roman"/>
          <w:color w:val="auto"/>
          <w:sz w:val="24"/>
          <w:szCs w:val="24"/>
          <w:highlight w:val="none"/>
          <w:lang w:val="en-US" w:eastAsia="zh-CN"/>
        </w:rPr>
        <w:t xml:space="preserve">服务点位档案管理功能，具有服务点位档案功能，服务点位档案包括基本信息、实时数据、预警信息、事件信息、推送信息、处置信息、维保信息、增值服务信息等。（2分）</w:t>
      </w:r>
      <w:r/>
    </w:p>
    <w:p>
      <w:pPr>
        <w:pStyle w:val="1247"/>
        <w:ind w:firstLine="480"/>
        <w:spacing w:line="360" w:lineRule="auto"/>
        <w:rPr>
          <w:rFonts w:hint="eastAsia" w:ascii="宋体" w:hAnsi="宋体" w:cs="宋体"/>
          <w:b/>
          <w:bCs/>
          <w:color w:val="auto"/>
          <w:sz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rPr>
        <w:t xml:space="preserve">【</w:t>
      </w:r>
      <w:r>
        <w:rPr>
          <w:rFonts w:hint="eastAsia" w:ascii="宋体" w:hAnsi="宋体" w:eastAsia="宋体" w:cs="Times New Roman"/>
          <w:bCs/>
          <w:color w:val="auto"/>
          <w:sz w:val="24"/>
          <w:szCs w:val="24"/>
          <w:highlight w:val="none"/>
          <w:lang w:val="en-US" w:eastAsia="zh-CN"/>
        </w:rPr>
        <w:t xml:space="preserve">以上核心功能</w:t>
      </w:r>
      <w:r>
        <w:rPr>
          <w:rFonts w:hint="eastAsia" w:ascii="宋体" w:hAnsi="宋体" w:eastAsia="宋体" w:cs="Times New Roman"/>
          <w:bCs/>
          <w:color w:val="auto"/>
          <w:sz w:val="24"/>
          <w:szCs w:val="24"/>
          <w:highlight w:val="none"/>
        </w:rPr>
        <w:t xml:space="preserve">提供具有CMA或CNAS资质的第三方检测机构出具的</w:t>
      </w:r>
      <w:r>
        <w:rPr>
          <w:rFonts w:hint="eastAsia" w:ascii="宋体" w:hAnsi="宋体" w:eastAsia="宋体" w:cs="Times New Roman"/>
          <w:bCs/>
          <w:color w:val="auto"/>
          <w:sz w:val="24"/>
          <w:szCs w:val="24"/>
          <w:highlight w:val="none"/>
          <w:lang w:val="en-US" w:eastAsia="zh-CN"/>
        </w:rPr>
        <w:t xml:space="preserve">检验</w:t>
      </w:r>
      <w:r>
        <w:rPr>
          <w:rFonts w:hint="eastAsia" w:ascii="宋体" w:hAnsi="宋体" w:eastAsia="宋体" w:cs="Times New Roman"/>
          <w:bCs/>
          <w:color w:val="auto"/>
          <w:sz w:val="24"/>
          <w:szCs w:val="24"/>
          <w:highlight w:val="none"/>
        </w:rPr>
        <w:t xml:space="preserve">检测报告</w:t>
      </w:r>
      <w:r>
        <w:rPr>
          <w:rFonts w:hint="eastAsia" w:asciiTheme="minorEastAsia" w:hAnsiTheme="minorEastAsia" w:eastAsiaTheme="minorEastAsia" w:cstheme="minorEastAsia"/>
          <w:b/>
          <w:bCs w:val="0"/>
          <w:color w:val="auto"/>
          <w:sz w:val="24"/>
          <w:szCs w:val="24"/>
          <w:highlight w:val="none"/>
          <w:lang w:eastAsia="zh-CN"/>
        </w:rPr>
        <w:t xml:space="preserve">扫描件加盖</w:t>
      </w:r>
      <w:r>
        <w:rPr>
          <w:rFonts w:hint="eastAsia" w:asciiTheme="minorEastAsia" w:hAnsiTheme="minorEastAsia" w:eastAsiaTheme="minorEastAsia" w:cstheme="minorEastAsia"/>
          <w:b/>
          <w:bCs w:val="0"/>
          <w:color w:val="auto"/>
          <w:sz w:val="24"/>
          <w:szCs w:val="24"/>
          <w:highlight w:val="none"/>
          <w:lang w:val="en-US" w:eastAsia="zh-CN"/>
        </w:rPr>
        <w:t xml:space="preserve">原厂</w:t>
      </w:r>
      <w:r>
        <w:rPr>
          <w:rFonts w:hint="eastAsia" w:asciiTheme="minorEastAsia" w:hAnsiTheme="minorEastAsia" w:eastAsiaTheme="minorEastAsia" w:cstheme="minorEastAsia"/>
          <w:b/>
          <w:bCs w:val="0"/>
          <w:color w:val="auto"/>
          <w:sz w:val="24"/>
          <w:szCs w:val="24"/>
          <w:highlight w:val="none"/>
          <w:lang w:eastAsia="zh-CN"/>
        </w:rPr>
        <w:t xml:space="preserve">公章上传至投标文件，未提供或提供不全不得分</w:t>
      </w:r>
      <w:r>
        <w:rPr>
          <w:rFonts w:hint="eastAsia" w:asciiTheme="minorEastAsia" w:hAnsiTheme="minorEastAsia" w:eastAsiaTheme="minorEastAsia" w:cstheme="minorEastAsia"/>
          <w:b/>
          <w:bCs w:val="0"/>
          <w:color w:val="auto"/>
          <w:sz w:val="24"/>
          <w:szCs w:val="24"/>
          <w:highlight w:val="none"/>
          <w:lang w:val="en-US"/>
        </w:rPr>
        <w:t xml:space="preserve">】</w:t>
      </w:r>
      <w:bookmarkEnd w:id="78"/>
      <w:r/>
    </w:p>
    <w:p>
      <w:pPr>
        <w:spacing w:line="360" w:lineRule="auto"/>
        <w:rPr>
          <w:rFonts w:hint="eastAsia"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3.</w:t>
      </w:r>
      <w:r>
        <w:rPr>
          <w:rFonts w:hint="eastAsia" w:ascii="宋体" w:hAnsi="宋体" w:eastAsia="宋体" w:cs="宋体"/>
          <w:b/>
          <w:color w:val="auto"/>
          <w:sz w:val="24"/>
          <w:highlight w:val="none"/>
        </w:rPr>
        <w:t xml:space="preserve">技术文件</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暗标</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5</w:t>
      </w:r>
      <w:r>
        <w:rPr>
          <w:rFonts w:hint="eastAsia" w:ascii="宋体" w:hAnsi="宋体" w:cs="宋体"/>
          <w:b/>
          <w:color w:val="auto"/>
          <w:sz w:val="24"/>
          <w:highlight w:val="none"/>
          <w:lang w:val="en-US" w:eastAsia="zh-CN"/>
        </w:rPr>
        <w:t xml:space="preserve">5</w:t>
      </w:r>
      <w:r>
        <w:rPr>
          <w:rFonts w:hint="eastAsia" w:ascii="宋体" w:hAnsi="宋体" w:eastAsia="宋体" w:cs="宋体"/>
          <w:b/>
          <w:color w:val="auto"/>
          <w:sz w:val="24"/>
          <w:highlight w:val="none"/>
          <w:lang w:val="en-US" w:eastAsia="zh-CN"/>
        </w:rPr>
        <w:t xml:space="preserve">分</w:t>
      </w:r>
      <w:r>
        <w:rPr>
          <w:rFonts w:hint="eastAsia" w:ascii="宋体" w:hAnsi="宋体" w:eastAsia="宋体" w:cs="宋体"/>
          <w:b/>
          <w:color w:val="auto"/>
          <w:sz w:val="24"/>
          <w:highlight w:val="none"/>
          <w:lang w:eastAsia="zh-CN"/>
        </w:rPr>
        <w:t xml:space="preserve">）</w:t>
      </w:r>
      <w:r/>
    </w:p>
    <w:p>
      <w:pPr>
        <w:ind w:left="0" w:firstLine="482"/>
        <w:jc w:val="left"/>
        <w:keepLines w:val="0"/>
        <w:keepNext w:val="0"/>
        <w:pageBreakBefore w:val="0"/>
        <w:spacing w:line="360" w:lineRule="auto"/>
        <w:widowControl w:val="off"/>
        <w:tabs>
          <w:tab w:val="left" w:pos="1401" w:leader="none"/>
        </w:tabs>
        <w:rPr>
          <w:rFonts w:hint="default" w:ascii="宋体" w:hAnsi="宋体" w:eastAsia="宋体" w:cs="宋体"/>
          <w:b/>
          <w:color w:val="auto"/>
          <w:sz w:val="24"/>
          <w:szCs w:val="24"/>
          <w:highlight w:val="none"/>
          <w:u w:val="single"/>
          <w:lang w:val="zh-CN"/>
        </w:rPr>
      </w:pPr>
      <w:r>
        <w:rPr>
          <w:rFonts w:hint="eastAsia" w:ascii="宋体" w:hAnsi="宋体" w:eastAsia="宋体" w:cs="宋体"/>
          <w:b/>
          <w:color w:val="auto"/>
          <w:sz w:val="24"/>
          <w:szCs w:val="24"/>
          <w:highlight w:val="none"/>
          <w:u w:val="single"/>
          <w:lang w:val="zh-CN"/>
        </w:rPr>
        <w:t xml:space="preserve">注：技术</w:t>
      </w:r>
      <w:r>
        <w:rPr>
          <w:rFonts w:hint="eastAsia" w:ascii="宋体" w:hAnsi="宋体" w:eastAsia="宋体" w:cs="宋体"/>
          <w:b/>
          <w:color w:val="auto"/>
          <w:sz w:val="24"/>
          <w:szCs w:val="24"/>
          <w:highlight w:val="none"/>
          <w:u w:val="single"/>
        </w:rPr>
        <w:t xml:space="preserve">文件</w:t>
      </w:r>
      <w:r>
        <w:rPr>
          <w:rFonts w:hint="eastAsia" w:ascii="宋体" w:hAnsi="宋体" w:eastAsia="宋体" w:cs="宋体"/>
          <w:b/>
          <w:color w:val="auto"/>
          <w:sz w:val="24"/>
          <w:szCs w:val="24"/>
          <w:highlight w:val="none"/>
          <w:u w:val="single"/>
          <w:lang w:val="zh-CN"/>
        </w:rPr>
        <w:t xml:space="preserve">部分属于暗标，投标人在制作技术</w:t>
      </w:r>
      <w:r>
        <w:rPr>
          <w:rFonts w:hint="eastAsia" w:ascii="宋体" w:hAnsi="宋体" w:eastAsia="宋体" w:cs="宋体"/>
          <w:b/>
          <w:color w:val="auto"/>
          <w:sz w:val="24"/>
          <w:szCs w:val="24"/>
          <w:highlight w:val="none"/>
          <w:u w:val="single"/>
        </w:rPr>
        <w:t xml:space="preserve">文件</w:t>
      </w:r>
      <w:r>
        <w:rPr>
          <w:rFonts w:hint="eastAsia" w:ascii="宋体" w:hAnsi="宋体" w:eastAsia="宋体" w:cs="宋体"/>
          <w:b/>
          <w:color w:val="auto"/>
          <w:sz w:val="24"/>
          <w:szCs w:val="24"/>
          <w:highlight w:val="none"/>
          <w:u w:val="single"/>
          <w:lang w:val="zh-CN"/>
        </w:rPr>
        <w:t xml:space="preserve">部分相关内容时不得有体现投标人身份的内容，否则投标无效。</w:t>
      </w:r>
      <w:r/>
    </w:p>
    <w:p>
      <w:pPr>
        <w:pStyle w:val="1247"/>
        <w:ind w:firstLine="480"/>
        <w:spacing w:line="360" w:lineRule="auto"/>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（1）需求背景及建设目标的理解（3分）：</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投标人对本项目的需求背景、需求来源、建设目标的理解深度。</w:t>
      </w:r>
      <w:r>
        <w:rPr>
          <w:rFonts w:hint="eastAsia" w:ascii="宋体" w:hAnsi="宋体" w:eastAsia="宋体" w:cs="宋体"/>
          <w:color w:val="auto"/>
          <w:sz w:val="24"/>
          <w:szCs w:val="32"/>
          <w:highlight w:val="none"/>
          <w:lang w:val="en-US" w:eastAsia="zh-CN"/>
        </w:rPr>
        <w:t xml:space="preserve">方案</w:t>
      </w:r>
      <w:r>
        <w:rPr>
          <w:rFonts w:hint="eastAsia" w:ascii="宋体" w:hAnsi="宋体"/>
          <w:bCs/>
          <w:color w:val="auto"/>
          <w:sz w:val="24"/>
          <w:highlight w:val="none"/>
          <w:lang w:val="en-US" w:eastAsia="zh-CN"/>
        </w:rPr>
        <w:t xml:space="preserve">完整详实、合理、可行且符合实际要求的得3分；方案基本可行、合理、较为符合实际情况的得2分；</w:t>
      </w:r>
      <w:r>
        <w:rPr>
          <w:rFonts w:hint="eastAsia" w:ascii="宋体" w:hAnsi="宋体" w:eastAsia="宋体" w:cs="宋体"/>
          <w:color w:val="auto"/>
          <w:sz w:val="24"/>
          <w:szCs w:val="32"/>
          <w:highlight w:val="none"/>
          <w:lang w:val="en-US" w:eastAsia="zh-CN"/>
        </w:rPr>
        <w:t xml:space="preserve">方案可行性一般的得1分；</w:t>
      </w:r>
      <w:r>
        <w:rPr>
          <w:rFonts w:hint="eastAsia" w:ascii="宋体" w:hAnsi="宋体" w:eastAsia="宋体" w:cs="Times New Roman"/>
          <w:bCs/>
          <w:color w:val="auto"/>
          <w:sz w:val="24"/>
          <w:szCs w:val="24"/>
          <w:highlight w:val="none"/>
          <w:lang w:val="en-US" w:eastAsia="zh-CN"/>
        </w:rPr>
        <w:t xml:space="preserve">未提供方案不得分。</w:t>
      </w:r>
      <w:r/>
    </w:p>
    <w:p>
      <w:pPr>
        <w:pStyle w:val="1247"/>
        <w:numPr>
          <w:ilvl w:val="0"/>
          <w:numId w:val="30"/>
        </w:numPr>
        <w:ind w:firstLine="480"/>
        <w:spacing w:line="360" w:lineRule="auto"/>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服务方案（</w:t>
      </w:r>
      <w:r>
        <w:rPr>
          <w:rFonts w:hint="eastAsia" w:ascii="宋体" w:hAnsi="宋体" w:cs="Times New Roman"/>
          <w:b/>
          <w:bCs w:val="0"/>
          <w:color w:val="auto"/>
          <w:sz w:val="24"/>
          <w:szCs w:val="24"/>
          <w:highlight w:val="none"/>
          <w:lang w:val="en-US" w:eastAsia="zh-CN"/>
        </w:rPr>
        <w:t xml:space="preserve">20</w:t>
      </w:r>
      <w:r>
        <w:rPr>
          <w:rFonts w:hint="eastAsia" w:ascii="宋体" w:hAnsi="宋体" w:eastAsia="宋体" w:cs="Times New Roman"/>
          <w:b/>
          <w:bCs w:val="0"/>
          <w:color w:val="auto"/>
          <w:sz w:val="24"/>
          <w:szCs w:val="24"/>
          <w:highlight w:val="none"/>
          <w:lang w:val="en-US" w:eastAsia="zh-CN"/>
        </w:rPr>
        <w:t xml:space="preserve">分）：</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default" w:ascii="宋体" w:hAnsi="宋体" w:eastAsia="宋体" w:cs="Times New Roman"/>
          <w:bCs/>
          <w:color w:val="auto"/>
          <w:sz w:val="24"/>
          <w:szCs w:val="24"/>
          <w:highlight w:val="none"/>
          <w:lang w:val="en-US" w:eastAsia="zh-CN"/>
        </w:rPr>
        <w:t xml:space="preserve">考察各投标人针对本项目服务采购需求所提交方案的合理性。</w:t>
      </w:r>
      <w:r>
        <w:rPr>
          <w:rFonts w:hint="eastAsia" w:ascii="宋体" w:hAnsi="宋体" w:eastAsia="宋体" w:cs="Times New Roman"/>
          <w:bCs/>
          <w:color w:val="auto"/>
          <w:sz w:val="24"/>
          <w:szCs w:val="24"/>
          <w:highlight w:val="none"/>
          <w:lang w:val="en-US" w:eastAsia="zh-CN"/>
        </w:rPr>
        <w:t xml:space="preserve">主要包括：</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①物联网消防感知终端布设服务方案（5分）</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根据投标人对本项目提供的物联网消防传感终端布设服务方案，包括终端选型、布设安装、联网调试等服务内容进行评价。</w:t>
      </w:r>
      <w:r>
        <w:rPr>
          <w:rFonts w:hint="default" w:ascii="宋体" w:hAnsi="宋体" w:eastAsia="宋体" w:cs="Times New Roman"/>
          <w:bCs/>
          <w:color w:val="auto"/>
          <w:sz w:val="24"/>
          <w:szCs w:val="24"/>
          <w:highlight w:val="none"/>
          <w:lang w:val="en-US" w:eastAsia="zh-CN"/>
        </w:rPr>
        <w:t xml:space="preserve">方案逻辑清晰、设计合理、内容详细</w:t>
      </w:r>
      <w:r>
        <w:rPr>
          <w:rFonts w:hint="eastAsia" w:ascii="宋体" w:hAnsi="宋体" w:eastAsia="宋体" w:cs="Times New Roman"/>
          <w:bCs/>
          <w:color w:val="auto"/>
          <w:sz w:val="24"/>
          <w:szCs w:val="24"/>
          <w:highlight w:val="none"/>
          <w:lang w:val="en-US" w:eastAsia="zh-CN"/>
        </w:rPr>
        <w:t xml:space="preserve">，</w:t>
      </w:r>
      <w:r>
        <w:rPr>
          <w:rFonts w:hint="default" w:ascii="宋体" w:hAnsi="宋体" w:eastAsia="宋体" w:cs="Times New Roman"/>
          <w:bCs/>
          <w:color w:val="auto"/>
          <w:sz w:val="24"/>
          <w:szCs w:val="24"/>
          <w:highlight w:val="none"/>
          <w:lang w:val="en-US" w:eastAsia="zh-CN"/>
        </w:rPr>
        <w:t xml:space="preserve">且能紧密贴合本项目物联网消防服务的核心需求</w:t>
      </w:r>
      <w:r>
        <w:rPr>
          <w:rFonts w:hint="eastAsia" w:ascii="宋体" w:hAnsi="宋体" w:eastAsia="宋体" w:cs="Times New Roman"/>
          <w:bCs/>
          <w:color w:val="auto"/>
          <w:sz w:val="24"/>
          <w:szCs w:val="24"/>
          <w:highlight w:val="none"/>
          <w:lang w:val="en-US" w:eastAsia="zh-CN"/>
        </w:rPr>
        <w:t xml:space="preserve">的得5分；</w:t>
      </w:r>
      <w:r>
        <w:rPr>
          <w:rFonts w:hint="default" w:ascii="宋体" w:hAnsi="宋体" w:eastAsia="宋体" w:cs="Times New Roman"/>
          <w:bCs/>
          <w:color w:val="auto"/>
          <w:sz w:val="24"/>
          <w:szCs w:val="24"/>
          <w:highlight w:val="none"/>
          <w:lang w:val="en-US" w:eastAsia="zh-CN"/>
        </w:rPr>
        <w:t xml:space="preserve">方案核心内容无明显缺失，</w:t>
      </w:r>
      <w:r>
        <w:rPr>
          <w:rFonts w:hint="eastAsia" w:ascii="宋体" w:hAnsi="宋体" w:eastAsia="宋体" w:cs="Times New Roman"/>
          <w:bCs/>
          <w:color w:val="auto"/>
          <w:sz w:val="24"/>
          <w:szCs w:val="24"/>
          <w:highlight w:val="none"/>
          <w:lang w:val="en-US" w:eastAsia="zh-CN"/>
        </w:rPr>
        <w:t xml:space="preserve">较为合理，</w:t>
      </w:r>
      <w:r>
        <w:rPr>
          <w:rFonts w:hint="default" w:ascii="宋体" w:hAnsi="宋体" w:eastAsia="宋体" w:cs="Times New Roman"/>
          <w:bCs/>
          <w:color w:val="auto"/>
          <w:sz w:val="24"/>
          <w:szCs w:val="24"/>
          <w:highlight w:val="none"/>
          <w:lang w:val="en-US" w:eastAsia="zh-CN"/>
        </w:rPr>
        <w:t xml:space="preserve">能</w:t>
      </w:r>
      <w:r>
        <w:rPr>
          <w:rFonts w:hint="eastAsia" w:ascii="宋体" w:hAnsi="宋体" w:eastAsia="宋体" w:cs="Times New Roman"/>
          <w:bCs/>
          <w:color w:val="auto"/>
          <w:sz w:val="24"/>
          <w:szCs w:val="24"/>
          <w:highlight w:val="none"/>
          <w:lang w:val="en-US" w:eastAsia="zh-CN"/>
        </w:rPr>
        <w:t xml:space="preserve">基本</w:t>
      </w:r>
      <w:r>
        <w:rPr>
          <w:rFonts w:hint="default" w:ascii="宋体" w:hAnsi="宋体" w:eastAsia="宋体" w:cs="Times New Roman"/>
          <w:bCs/>
          <w:color w:val="auto"/>
          <w:sz w:val="24"/>
          <w:szCs w:val="24"/>
          <w:highlight w:val="none"/>
          <w:lang w:val="en-US" w:eastAsia="zh-CN"/>
        </w:rPr>
        <w:t xml:space="preserve">满足项目</w:t>
      </w:r>
      <w:r>
        <w:rPr>
          <w:rFonts w:hint="eastAsia" w:ascii="宋体" w:hAnsi="宋体" w:eastAsia="宋体" w:cs="Times New Roman"/>
          <w:bCs/>
          <w:color w:val="auto"/>
          <w:sz w:val="24"/>
          <w:szCs w:val="24"/>
          <w:highlight w:val="none"/>
          <w:lang w:val="en-US" w:eastAsia="zh-CN"/>
        </w:rPr>
        <w:t xml:space="preserve">招标需求的得3分；</w:t>
      </w:r>
      <w:r>
        <w:rPr>
          <w:rFonts w:hint="default" w:ascii="宋体" w:hAnsi="宋体" w:eastAsia="宋体" w:cs="Times New Roman"/>
          <w:bCs/>
          <w:color w:val="auto"/>
          <w:sz w:val="24"/>
          <w:szCs w:val="24"/>
          <w:highlight w:val="none"/>
          <w:lang w:val="en-US" w:eastAsia="zh-CN"/>
        </w:rPr>
        <w:t xml:space="preserve">方案</w:t>
      </w:r>
      <w:r>
        <w:rPr>
          <w:rFonts w:hint="eastAsia" w:ascii="宋体" w:hAnsi="宋体" w:eastAsia="宋体" w:cs="Times New Roman"/>
          <w:bCs/>
          <w:color w:val="auto"/>
          <w:sz w:val="24"/>
          <w:szCs w:val="24"/>
          <w:highlight w:val="none"/>
          <w:lang w:val="en-US" w:eastAsia="zh-CN"/>
        </w:rPr>
        <w:t xml:space="preserve">可行性一般的得1分；未提供方案不得分。</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②物联网消防服务点位感知终端运维服务方案（5分）</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宋体"/>
          <w:color w:val="auto"/>
          <w:sz w:val="24"/>
          <w:szCs w:val="32"/>
          <w:highlight w:val="none"/>
          <w:lang w:val="en-US" w:eastAsia="zh-CN"/>
        </w:rPr>
        <w:t xml:space="preserve">根据投标人对本项目提供的物联网消防传感终端运维服务方案，包括维修维护、日常保养、更换补装、维护响应时效等</w:t>
      </w:r>
      <w:r>
        <w:rPr>
          <w:rFonts w:hint="eastAsia" w:ascii="宋体" w:hAnsi="宋体" w:cs="宋体"/>
          <w:color w:val="auto"/>
          <w:sz w:val="24"/>
          <w:szCs w:val="32"/>
          <w:highlight w:val="none"/>
          <w:lang w:val="en-US" w:eastAsia="zh-CN"/>
        </w:rPr>
        <w:t xml:space="preserve">服务</w:t>
      </w:r>
      <w:r>
        <w:rPr>
          <w:rFonts w:hint="eastAsia" w:ascii="宋体" w:hAnsi="宋体" w:eastAsia="宋体" w:cs="宋体"/>
          <w:color w:val="auto"/>
          <w:sz w:val="24"/>
          <w:szCs w:val="32"/>
          <w:highlight w:val="none"/>
          <w:lang w:val="en-US" w:eastAsia="zh-CN"/>
        </w:rPr>
        <w:t xml:space="preserve">内容进行评价。</w:t>
      </w:r>
      <w:r>
        <w:rPr>
          <w:rFonts w:hint="default" w:ascii="宋体" w:hAnsi="宋体" w:eastAsia="宋体" w:cs="Times New Roman"/>
          <w:bCs/>
          <w:color w:val="auto"/>
          <w:sz w:val="24"/>
          <w:szCs w:val="24"/>
          <w:highlight w:val="none"/>
          <w:lang w:val="en-US" w:eastAsia="zh-CN"/>
        </w:rPr>
        <w:t xml:space="preserve">方案逻辑清晰、设计合理、内容详细</w:t>
      </w:r>
      <w:r>
        <w:rPr>
          <w:rFonts w:hint="eastAsia" w:ascii="宋体" w:hAnsi="宋体" w:eastAsia="宋体" w:cs="Times New Roman"/>
          <w:bCs/>
          <w:color w:val="auto"/>
          <w:sz w:val="24"/>
          <w:szCs w:val="24"/>
          <w:highlight w:val="none"/>
          <w:lang w:val="en-US" w:eastAsia="zh-CN"/>
        </w:rPr>
        <w:t xml:space="preserve">，</w:t>
      </w:r>
      <w:r>
        <w:rPr>
          <w:rFonts w:hint="default" w:ascii="宋体" w:hAnsi="宋体" w:eastAsia="宋体" w:cs="Times New Roman"/>
          <w:bCs/>
          <w:color w:val="auto"/>
          <w:sz w:val="24"/>
          <w:szCs w:val="24"/>
          <w:highlight w:val="none"/>
          <w:lang w:val="en-US" w:eastAsia="zh-CN"/>
        </w:rPr>
        <w:t xml:space="preserve">且能紧密贴合本项目物联网消防服务的核心需求</w:t>
      </w:r>
      <w:r>
        <w:rPr>
          <w:rFonts w:hint="eastAsia" w:ascii="宋体" w:hAnsi="宋体" w:eastAsia="宋体" w:cs="Times New Roman"/>
          <w:bCs/>
          <w:color w:val="auto"/>
          <w:sz w:val="24"/>
          <w:szCs w:val="24"/>
          <w:highlight w:val="none"/>
          <w:lang w:val="en-US" w:eastAsia="zh-CN"/>
        </w:rPr>
        <w:t xml:space="preserve">的得5分；</w:t>
      </w:r>
      <w:r>
        <w:rPr>
          <w:rFonts w:hint="default" w:ascii="宋体" w:hAnsi="宋体" w:eastAsia="宋体" w:cs="Times New Roman"/>
          <w:bCs/>
          <w:color w:val="auto"/>
          <w:sz w:val="24"/>
          <w:szCs w:val="24"/>
          <w:highlight w:val="none"/>
          <w:lang w:val="en-US" w:eastAsia="zh-CN"/>
        </w:rPr>
        <w:t xml:space="preserve">方案核心内容无明显缺失，</w:t>
      </w:r>
      <w:r>
        <w:rPr>
          <w:rFonts w:hint="eastAsia" w:ascii="宋体" w:hAnsi="宋体" w:eastAsia="宋体" w:cs="Times New Roman"/>
          <w:bCs/>
          <w:color w:val="auto"/>
          <w:sz w:val="24"/>
          <w:szCs w:val="24"/>
          <w:highlight w:val="none"/>
          <w:lang w:val="en-US" w:eastAsia="zh-CN"/>
        </w:rPr>
        <w:t xml:space="preserve">较为合理，</w:t>
      </w:r>
      <w:r>
        <w:rPr>
          <w:rFonts w:hint="default" w:ascii="宋体" w:hAnsi="宋体" w:eastAsia="宋体" w:cs="Times New Roman"/>
          <w:bCs/>
          <w:color w:val="auto"/>
          <w:sz w:val="24"/>
          <w:szCs w:val="24"/>
          <w:highlight w:val="none"/>
          <w:lang w:val="en-US" w:eastAsia="zh-CN"/>
        </w:rPr>
        <w:t xml:space="preserve">能</w:t>
      </w:r>
      <w:r>
        <w:rPr>
          <w:rFonts w:hint="eastAsia" w:ascii="宋体" w:hAnsi="宋体" w:eastAsia="宋体" w:cs="Times New Roman"/>
          <w:bCs/>
          <w:color w:val="auto"/>
          <w:sz w:val="24"/>
          <w:szCs w:val="24"/>
          <w:highlight w:val="none"/>
          <w:lang w:val="en-US" w:eastAsia="zh-CN"/>
        </w:rPr>
        <w:t xml:space="preserve">基本</w:t>
      </w:r>
      <w:r>
        <w:rPr>
          <w:rFonts w:hint="default" w:ascii="宋体" w:hAnsi="宋体" w:eastAsia="宋体" w:cs="Times New Roman"/>
          <w:bCs/>
          <w:color w:val="auto"/>
          <w:sz w:val="24"/>
          <w:szCs w:val="24"/>
          <w:highlight w:val="none"/>
          <w:lang w:val="en-US" w:eastAsia="zh-CN"/>
        </w:rPr>
        <w:t xml:space="preserve">满足项目</w:t>
      </w:r>
      <w:r>
        <w:rPr>
          <w:rFonts w:hint="eastAsia" w:ascii="宋体" w:hAnsi="宋体" w:eastAsia="宋体" w:cs="Times New Roman"/>
          <w:bCs/>
          <w:color w:val="auto"/>
          <w:sz w:val="24"/>
          <w:szCs w:val="24"/>
          <w:highlight w:val="none"/>
          <w:lang w:val="en-US" w:eastAsia="zh-CN"/>
        </w:rPr>
        <w:t xml:space="preserve">招标需求的得3分；</w:t>
      </w:r>
      <w:r>
        <w:rPr>
          <w:rFonts w:hint="default" w:ascii="宋体" w:hAnsi="宋体" w:eastAsia="宋体" w:cs="Times New Roman"/>
          <w:bCs/>
          <w:color w:val="auto"/>
          <w:sz w:val="24"/>
          <w:szCs w:val="24"/>
          <w:highlight w:val="none"/>
          <w:lang w:val="en-US" w:eastAsia="zh-CN"/>
        </w:rPr>
        <w:t xml:space="preserve">方案</w:t>
      </w:r>
      <w:r>
        <w:rPr>
          <w:rFonts w:hint="eastAsia" w:ascii="宋体" w:hAnsi="宋体" w:eastAsia="宋体" w:cs="Times New Roman"/>
          <w:bCs/>
          <w:color w:val="auto"/>
          <w:sz w:val="24"/>
          <w:szCs w:val="24"/>
          <w:highlight w:val="none"/>
          <w:lang w:val="en-US" w:eastAsia="zh-CN"/>
        </w:rPr>
        <w:t xml:space="preserve">可行性一般的得1分；未提供方案不得分。</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③</w:t>
      </w:r>
      <w:r>
        <w:rPr>
          <w:rFonts w:hint="eastAsia" w:ascii="宋体" w:hAnsi="宋体" w:eastAsia="宋体" w:cs="宋体"/>
          <w:color w:val="auto"/>
          <w:sz w:val="24"/>
          <w:szCs w:val="32"/>
          <w:highlight w:val="none"/>
          <w:lang w:val="en-US" w:eastAsia="zh-CN"/>
        </w:rPr>
        <w:t xml:space="preserve">物联网消防综合预警运营服务方案</w:t>
      </w:r>
      <w:r>
        <w:rPr>
          <w:rFonts w:hint="eastAsia" w:ascii="宋体" w:hAnsi="宋体" w:eastAsia="宋体" w:cs="Times New Roman"/>
          <w:bCs/>
          <w:color w:val="auto"/>
          <w:sz w:val="24"/>
          <w:szCs w:val="24"/>
          <w:highlight w:val="none"/>
          <w:lang w:val="en-US" w:eastAsia="zh-CN"/>
        </w:rPr>
        <w:t xml:space="preserve">（5分）</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宋体"/>
          <w:color w:val="auto"/>
          <w:sz w:val="24"/>
          <w:szCs w:val="32"/>
          <w:highlight w:val="none"/>
          <w:lang w:val="en-US" w:eastAsia="zh-CN"/>
        </w:rPr>
        <w:t xml:space="preserve">根据投标人对本项目提供的物联网消防综合预警运营服务方案，包括预警管理服务、运营管理服务等</w:t>
      </w:r>
      <w:r>
        <w:rPr>
          <w:rFonts w:hint="eastAsia" w:ascii="宋体" w:hAnsi="宋体" w:cs="宋体"/>
          <w:color w:val="auto"/>
          <w:sz w:val="24"/>
          <w:szCs w:val="32"/>
          <w:highlight w:val="none"/>
          <w:lang w:val="en-US" w:eastAsia="zh-CN"/>
        </w:rPr>
        <w:t xml:space="preserve">服务</w:t>
      </w:r>
      <w:r>
        <w:rPr>
          <w:rFonts w:hint="eastAsia" w:ascii="宋体" w:hAnsi="宋体" w:eastAsia="宋体" w:cs="宋体"/>
          <w:color w:val="auto"/>
          <w:sz w:val="24"/>
          <w:szCs w:val="32"/>
          <w:highlight w:val="none"/>
          <w:lang w:val="en-US" w:eastAsia="zh-CN"/>
        </w:rPr>
        <w:t xml:space="preserve">内容进行评价。</w:t>
      </w:r>
      <w:r>
        <w:rPr>
          <w:rFonts w:hint="default" w:ascii="宋体" w:hAnsi="宋体" w:eastAsia="宋体" w:cs="Times New Roman"/>
          <w:bCs/>
          <w:color w:val="auto"/>
          <w:sz w:val="24"/>
          <w:szCs w:val="24"/>
          <w:highlight w:val="none"/>
          <w:lang w:val="en-US" w:eastAsia="zh-CN"/>
        </w:rPr>
        <w:t xml:space="preserve">方案逻辑清晰、设计合理、内容详细</w:t>
      </w:r>
      <w:r>
        <w:rPr>
          <w:rFonts w:hint="eastAsia" w:ascii="宋体" w:hAnsi="宋体" w:eastAsia="宋体" w:cs="Times New Roman"/>
          <w:bCs/>
          <w:color w:val="auto"/>
          <w:sz w:val="24"/>
          <w:szCs w:val="24"/>
          <w:highlight w:val="none"/>
          <w:lang w:val="en-US" w:eastAsia="zh-CN"/>
        </w:rPr>
        <w:t xml:space="preserve">，</w:t>
      </w:r>
      <w:r>
        <w:rPr>
          <w:rFonts w:hint="default" w:ascii="宋体" w:hAnsi="宋体" w:eastAsia="宋体" w:cs="Times New Roman"/>
          <w:bCs/>
          <w:color w:val="auto"/>
          <w:sz w:val="24"/>
          <w:szCs w:val="24"/>
          <w:highlight w:val="none"/>
          <w:lang w:val="en-US" w:eastAsia="zh-CN"/>
        </w:rPr>
        <w:t xml:space="preserve">且能紧密贴合本项目物联网消防服务的核心需求</w:t>
      </w:r>
      <w:r>
        <w:rPr>
          <w:rFonts w:hint="eastAsia" w:ascii="宋体" w:hAnsi="宋体" w:eastAsia="宋体" w:cs="Times New Roman"/>
          <w:bCs/>
          <w:color w:val="auto"/>
          <w:sz w:val="24"/>
          <w:szCs w:val="24"/>
          <w:highlight w:val="none"/>
          <w:lang w:val="en-US" w:eastAsia="zh-CN"/>
        </w:rPr>
        <w:t xml:space="preserve">的得5分；</w:t>
      </w:r>
      <w:r>
        <w:rPr>
          <w:rFonts w:hint="default" w:ascii="宋体" w:hAnsi="宋体" w:eastAsia="宋体" w:cs="Times New Roman"/>
          <w:bCs/>
          <w:color w:val="auto"/>
          <w:sz w:val="24"/>
          <w:szCs w:val="24"/>
          <w:highlight w:val="none"/>
          <w:lang w:val="en-US" w:eastAsia="zh-CN"/>
        </w:rPr>
        <w:t xml:space="preserve">方案核心内容无明显缺失，</w:t>
      </w:r>
      <w:r>
        <w:rPr>
          <w:rFonts w:hint="eastAsia" w:ascii="宋体" w:hAnsi="宋体" w:eastAsia="宋体" w:cs="Times New Roman"/>
          <w:bCs/>
          <w:color w:val="auto"/>
          <w:sz w:val="24"/>
          <w:szCs w:val="24"/>
          <w:highlight w:val="none"/>
          <w:lang w:val="en-US" w:eastAsia="zh-CN"/>
        </w:rPr>
        <w:t xml:space="preserve">较为合理，</w:t>
      </w:r>
      <w:r>
        <w:rPr>
          <w:rFonts w:hint="default" w:ascii="宋体" w:hAnsi="宋体" w:eastAsia="宋体" w:cs="Times New Roman"/>
          <w:bCs/>
          <w:color w:val="auto"/>
          <w:sz w:val="24"/>
          <w:szCs w:val="24"/>
          <w:highlight w:val="none"/>
          <w:lang w:val="en-US" w:eastAsia="zh-CN"/>
        </w:rPr>
        <w:t xml:space="preserve">能</w:t>
      </w:r>
      <w:r>
        <w:rPr>
          <w:rFonts w:hint="eastAsia" w:ascii="宋体" w:hAnsi="宋体" w:eastAsia="宋体" w:cs="Times New Roman"/>
          <w:bCs/>
          <w:color w:val="auto"/>
          <w:sz w:val="24"/>
          <w:szCs w:val="24"/>
          <w:highlight w:val="none"/>
          <w:lang w:val="en-US" w:eastAsia="zh-CN"/>
        </w:rPr>
        <w:t xml:space="preserve">基本</w:t>
      </w:r>
      <w:r>
        <w:rPr>
          <w:rFonts w:hint="default" w:ascii="宋体" w:hAnsi="宋体" w:eastAsia="宋体" w:cs="Times New Roman"/>
          <w:bCs/>
          <w:color w:val="auto"/>
          <w:sz w:val="24"/>
          <w:szCs w:val="24"/>
          <w:highlight w:val="none"/>
          <w:lang w:val="en-US" w:eastAsia="zh-CN"/>
        </w:rPr>
        <w:t xml:space="preserve">满足项目</w:t>
      </w:r>
      <w:r>
        <w:rPr>
          <w:rFonts w:hint="eastAsia" w:ascii="宋体" w:hAnsi="宋体" w:eastAsia="宋体" w:cs="Times New Roman"/>
          <w:bCs/>
          <w:color w:val="auto"/>
          <w:sz w:val="24"/>
          <w:szCs w:val="24"/>
          <w:highlight w:val="none"/>
          <w:lang w:val="en-US" w:eastAsia="zh-CN"/>
        </w:rPr>
        <w:t xml:space="preserve">招标需求的得3分；</w:t>
      </w:r>
      <w:r>
        <w:rPr>
          <w:rFonts w:hint="default" w:ascii="宋体" w:hAnsi="宋体" w:eastAsia="宋体" w:cs="Times New Roman"/>
          <w:bCs/>
          <w:color w:val="auto"/>
          <w:sz w:val="24"/>
          <w:szCs w:val="24"/>
          <w:highlight w:val="none"/>
          <w:lang w:val="en-US" w:eastAsia="zh-CN"/>
        </w:rPr>
        <w:t xml:space="preserve">方案</w:t>
      </w:r>
      <w:r>
        <w:rPr>
          <w:rFonts w:hint="eastAsia" w:ascii="宋体" w:hAnsi="宋体" w:eastAsia="宋体" w:cs="Times New Roman"/>
          <w:bCs/>
          <w:color w:val="auto"/>
          <w:sz w:val="24"/>
          <w:szCs w:val="24"/>
          <w:highlight w:val="none"/>
          <w:lang w:val="en-US" w:eastAsia="zh-CN"/>
        </w:rPr>
        <w:t xml:space="preserve">可行性一般的得1分；未提供方案不得分。</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④基于已有的人工智能平台提供消防安全管理视频AI服务方案（</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val="en-US" w:eastAsia="zh-CN"/>
        </w:rPr>
        <w:t xml:space="preserve">分）</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投标人应基于已有的人工智能平台提供消防安全管理视频AI服务方案进行阐述。方案详实、合理、可行且符合实际要求的得</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val="en-US" w:eastAsia="zh-CN"/>
        </w:rPr>
        <w:t xml:space="preserve">分；基本可行、合理、较为符合实际情况的得</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分；方案不够可行、不够合理的得1分；未提供方案不得分。</w:t>
      </w:r>
      <w:r/>
    </w:p>
    <w:p>
      <w:pPr>
        <w:pStyle w:val="1247"/>
        <w:numPr>
          <w:ilvl w:val="0"/>
          <w:numId w:val="30"/>
        </w:numPr>
        <w:ind w:left="0" w:firstLine="480"/>
        <w:spacing w:line="360" w:lineRule="auto"/>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软件设计方案（25分）：</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default" w:ascii="宋体" w:hAnsi="宋体" w:eastAsia="宋体" w:cs="Times New Roman"/>
          <w:bCs/>
          <w:color w:val="auto"/>
          <w:sz w:val="24"/>
          <w:szCs w:val="24"/>
          <w:highlight w:val="none"/>
          <w:lang w:val="en-US" w:eastAsia="zh-CN"/>
        </w:rPr>
        <w:t xml:space="preserve">考察投标人提交的本项目软件系统建设方案，在逻辑完整性、实施可行性及满足项目核心需求方面的合理性。</w:t>
      </w:r>
      <w:r>
        <w:rPr>
          <w:rFonts w:hint="eastAsia" w:ascii="宋体" w:hAnsi="宋体" w:eastAsia="宋体" w:cs="Times New Roman"/>
          <w:bCs/>
          <w:color w:val="auto"/>
          <w:sz w:val="24"/>
          <w:szCs w:val="24"/>
          <w:highlight w:val="none"/>
          <w:lang w:val="en-US" w:eastAsia="zh-CN"/>
        </w:rPr>
        <w:t xml:space="preserve">主要包括：</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①本项目整体架构，各子系统之间的整合方案（5分）；</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②本项目与市平台对接的具体业务流程及方案设计（5分）；</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③AI算法包与现有人工智能平台的整合设计（5分）；</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④各子系统功能设计方案（5分）</w:t>
      </w:r>
      <w:r>
        <w:rPr>
          <w:rFonts w:hint="eastAsia" w:ascii="宋体" w:hAnsi="宋体" w:cs="Times New Roman"/>
          <w:bCs/>
          <w:color w:val="auto"/>
          <w:sz w:val="24"/>
          <w:szCs w:val="24"/>
          <w:highlight w:val="none"/>
          <w:lang w:val="en-US" w:eastAsia="zh-CN"/>
        </w:rPr>
        <w:t xml:space="preserve">；</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fldChar w:fldCharType="begin"/>
      </w:r>
      <w:r>
        <w:rPr>
          <w:rFonts w:hint="eastAsia" w:ascii="宋体" w:hAnsi="宋体" w:eastAsia="宋体" w:cs="Times New Roman"/>
          <w:bCs/>
          <w:color w:val="auto"/>
          <w:sz w:val="24"/>
          <w:szCs w:val="24"/>
          <w:highlight w:val="none"/>
          <w:lang w:val="en-US" w:eastAsia="zh-CN"/>
        </w:rPr>
        <w:instrText xml:space="preserve"> = 5 \* GB3 \* MERGEFORMAT </w:instrText>
      </w:r>
      <w:r>
        <w:rPr>
          <w:rFonts w:hint="eastAsia" w:ascii="宋体" w:hAnsi="宋体" w:eastAsia="宋体" w:cs="Times New Roman"/>
          <w:bCs/>
          <w:color w:val="auto"/>
          <w:sz w:val="24"/>
          <w:szCs w:val="24"/>
          <w:highlight w:val="none"/>
          <w:lang w:val="en-US" w:eastAsia="zh-CN"/>
        </w:rPr>
        <w:fldChar w:fldCharType="separate"/>
      </w:r>
      <w:r>
        <w:rPr>
          <w:color w:val="auto"/>
          <w:highlight w:val="none"/>
        </w:rPr>
        <w:t xml:space="preserve">⑤</w:t>
      </w:r>
      <w:r>
        <w:rPr>
          <w:rFonts w:hint="eastAsia" w:ascii="宋体" w:hAnsi="宋体" w:eastAsia="宋体" w:cs="Times New Roman"/>
          <w:bCs/>
          <w:color w:val="auto"/>
          <w:sz w:val="24"/>
          <w:szCs w:val="24"/>
          <w:highlight w:val="none"/>
          <w:lang w:val="en-US" w:eastAsia="zh-CN"/>
        </w:rPr>
        <w:fldChar w:fldCharType="end"/>
      </w:r>
      <w:r>
        <w:rPr>
          <w:rFonts w:hint="eastAsia" w:ascii="宋体" w:hAnsi="宋体" w:eastAsia="宋体" w:cs="Times New Roman"/>
          <w:bCs/>
          <w:color w:val="auto"/>
          <w:sz w:val="24"/>
          <w:szCs w:val="24"/>
          <w:highlight w:val="none"/>
          <w:lang w:val="en-US" w:eastAsia="zh-CN"/>
        </w:rPr>
        <w:t xml:space="preserve">数据库设计、数据备份及数据安全方案设计（5分）。</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供应商须针对上述每条内容进行阐述，每个方案详实、合理、可行且符合实际要求的得5分，基本可行、合理、较为符合实际情况的得3分，方案不够可行、不够合理的得</w:t>
      </w: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val="en-US" w:eastAsia="zh-CN"/>
        </w:rPr>
        <w:t xml:space="preserve">分，未提供方案不得分。</w:t>
      </w:r>
      <w:r/>
    </w:p>
    <w:p>
      <w:pPr>
        <w:pStyle w:val="1247"/>
        <w:numPr>
          <w:ilvl w:val="0"/>
          <w:numId w:val="30"/>
        </w:numPr>
        <w:ind w:left="0" w:firstLine="480"/>
        <w:spacing w:line="360" w:lineRule="auto"/>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组网方案（3分）：</w:t>
      </w:r>
      <w:r/>
    </w:p>
    <w:p>
      <w:pPr>
        <w:pStyle w:val="1247"/>
        <w:numPr>
          <w:ilvl w:val="0"/>
          <w:numId w:val="0"/>
        </w:num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考察投标人整体项目网络建设方案的合理性。主要包括消防物联感知终端的组网及数据传输网络方案、视频汇聚与人工智能平台之间的组网方案及基于政务网的业务数据传输网络方案。方案完整详实、合理、可行且符合实际要求的得3分，方案基本可行、合理、较为符合实际情况的得2分，方案不够可行、不够合理的得1分，未提供方案不得分。</w:t>
      </w:r>
      <w:r/>
    </w:p>
    <w:p>
      <w:pPr>
        <w:pStyle w:val="1247"/>
        <w:numPr>
          <w:ilvl w:val="0"/>
          <w:numId w:val="30"/>
        </w:numPr>
        <w:ind w:left="0" w:firstLine="480"/>
        <w:spacing w:line="360" w:lineRule="auto"/>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信息安全方案（2分）：</w:t>
      </w:r>
      <w:r/>
    </w:p>
    <w:p>
      <w:pPr>
        <w:pStyle w:val="1247"/>
        <w:numPr>
          <w:ilvl w:val="0"/>
          <w:numId w:val="0"/>
        </w:numPr>
        <w:ind w:firstLine="480"/>
        <w:spacing w:line="360" w:lineRule="auto"/>
        <w:rPr>
          <w:rFonts w:hint="eastAsia" w:ascii="宋体" w:hAnsi="宋体" w:eastAsia="宋体" w:cs="Times New Roman"/>
          <w:bCs/>
          <w:color w:val="auto"/>
          <w:sz w:val="24"/>
          <w:szCs w:val="24"/>
          <w:highlight w:val="none"/>
          <w:lang w:val="en-US" w:eastAsia="zh-CN"/>
        </w:rPr>
      </w:pPr>
      <w:r>
        <w:rPr>
          <w:rFonts w:hint="default" w:ascii="宋体" w:hAnsi="宋体" w:eastAsia="宋体" w:cs="Times New Roman"/>
          <w:bCs/>
          <w:color w:val="auto"/>
          <w:sz w:val="24"/>
          <w:szCs w:val="24"/>
          <w:highlight w:val="none"/>
          <w:lang w:val="en-US" w:eastAsia="zh-CN"/>
        </w:rPr>
        <w:t xml:space="preserve">投标人须针对本项目系统安全，从数据安全、网络安全、权限管理等方面进行全面且详细的阐述。</w:t>
      </w:r>
      <w:r>
        <w:rPr>
          <w:rFonts w:hint="eastAsia" w:ascii="宋体" w:hAnsi="宋体" w:eastAsia="宋体" w:cs="Times New Roman"/>
          <w:bCs/>
          <w:color w:val="auto"/>
          <w:sz w:val="24"/>
          <w:szCs w:val="24"/>
          <w:highlight w:val="none"/>
          <w:lang w:val="en-US" w:eastAsia="zh-CN"/>
        </w:rPr>
        <w:t xml:space="preserve">方案完整详实、合理、可行且符合实际要求的得2分，方案基本可行、合理、较为符合实际情况的得1分，方案不够可行、不够合理的得0.5分，未提供方案不得分。</w:t>
      </w:r>
      <w:r/>
    </w:p>
    <w:p>
      <w:pPr>
        <w:pStyle w:val="1247"/>
        <w:numPr>
          <w:ilvl w:val="0"/>
          <w:numId w:val="30"/>
        </w:numPr>
        <w:ind w:left="0" w:firstLine="480"/>
        <w:spacing w:line="360" w:lineRule="auto"/>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项目实施方案（2分）：</w:t>
      </w:r>
      <w:r/>
    </w:p>
    <w:p>
      <w:pPr>
        <w:pStyle w:val="1247"/>
        <w:numPr>
          <w:ilvl w:val="0"/>
          <w:numId w:val="0"/>
        </w:numPr>
        <w:ind w:firstLine="480"/>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为了保证项目顺利推进，投标人须提供详细的项目实施管理方案，内容包括但不限于实施的管理制度、项目进度控制、项目风险控制、项目资源控制、项目范围控制、项目进度计划等内容。方案完整详实、合理、可行且符合实际要求的得2分，方案基本可行、合理、较为符合实际情况的得1分，方案不够可行、不够合理的得0.5分，未提供方案不得分。</w:t>
      </w:r>
      <w:r/>
    </w:p>
    <w:p>
      <w:pPr>
        <w:pStyle w:val="1247"/>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p>
      <w:pPr>
        <w:rPr>
          <w:rFonts w:hint="eastAsia"/>
          <w:color w:val="auto"/>
          <w:highlight w:val="none"/>
        </w:rPr>
      </w:pPr>
      <w:r>
        <w:rPr>
          <w:rFonts w:hint="eastAsia"/>
          <w:color w:val="auto"/>
          <w:highlight w:val="none"/>
        </w:rPr>
      </w:r>
      <w:r/>
    </w:p>
    <w:p>
      <w:pPr>
        <w:pStyle w:val="1019"/>
        <w:ind w:left="0" w:right="0" w:firstLine="480"/>
        <w:spacing w:line="360" w:lineRule="auto"/>
        <w:rPr>
          <w:rFonts w:hint="default" w:ascii="宋体" w:hAnsi="宋体" w:eastAsia="宋体" w:cs="宋体"/>
          <w:b/>
          <w:bCs/>
          <w:color w:val="auto"/>
          <w:szCs w:val="24"/>
          <w:highlight w:val="none"/>
          <w:lang w:val="en-US" w:eastAsia="zh-CN"/>
        </w:rPr>
      </w:pPr>
      <w:r>
        <w:rPr>
          <w:rFonts w:hint="eastAsia" w:ascii="宋体" w:hAnsi="宋体" w:cs="宋体"/>
          <w:b/>
          <w:bCs/>
          <w:color w:val="auto"/>
          <w:szCs w:val="24"/>
          <w:highlight w:val="none"/>
          <w:lang w:val="en-US" w:eastAsia="zh-CN"/>
        </w:rPr>
        <w:t xml:space="preserve">注：</w:t>
      </w:r>
      <w:r>
        <w:rPr>
          <w:rFonts w:hint="eastAsia" w:ascii="宋体" w:hAnsi="宋体" w:eastAsia="宋体" w:cs="宋体"/>
          <w:b/>
          <w:color w:val="auto"/>
          <w:sz w:val="24"/>
          <w:highlight w:val="none"/>
        </w:rPr>
        <w:t xml:space="preserve">技术文件</w:t>
      </w:r>
      <w:r>
        <w:rPr>
          <w:rFonts w:hint="eastAsia" w:ascii="宋体" w:hAnsi="宋体" w:cs="宋体"/>
          <w:b/>
          <w:color w:val="auto"/>
          <w:sz w:val="24"/>
          <w:highlight w:val="none"/>
          <w:lang w:val="en-US" w:eastAsia="zh-CN"/>
        </w:rPr>
        <w:t xml:space="preserve">不得超过1000页，超出1000页（不含）扣5分。</w:t>
      </w:r>
      <w:r/>
    </w:p>
    <w:p>
      <w:pPr>
        <w:pStyle w:val="1019"/>
        <w:ind w:left="0" w:right="0" w:firstLine="480"/>
        <w:spacing w:line="360" w:lineRule="auto"/>
        <w:rPr>
          <w:rFonts w:eastAsia="黑体"/>
          <w:bCs/>
          <w:color w:val="auto"/>
          <w:szCs w:val="24"/>
          <w:highlight w:val="none"/>
        </w:rPr>
      </w:pPr>
      <w:r>
        <w:rPr>
          <w:rFonts w:hint="eastAsia" w:ascii="宋体" w:hAnsi="宋体" w:cs="宋体"/>
          <w:b/>
          <w:bCs/>
          <w:color w:val="auto"/>
          <w:szCs w:val="24"/>
          <w:highlight w:val="none"/>
        </w:rPr>
        <w:t xml:space="preserve">未列入本评分细则的其他条件不作为评分内容。</w:t>
      </w:r>
      <w:r>
        <w:rPr>
          <w:rFonts w:hint="eastAsia" w:ascii="宋体" w:hAnsi="宋体" w:cs="宋体"/>
          <w:bCs/>
          <w:color w:val="auto"/>
          <w:szCs w:val="24"/>
          <w:highlight w:val="none"/>
        </w:rPr>
        <w:br w:type="page" w:clear="all"/>
      </w:r>
      <w:r/>
    </w:p>
    <w:p>
      <w:pPr>
        <w:jc w:val="left"/>
        <w:rPr>
          <w:rFonts w:eastAsia="黑体"/>
          <w:bCs/>
          <w:color w:val="auto"/>
          <w:sz w:val="24"/>
          <w:szCs w:val="24"/>
          <w:highlight w:val="none"/>
        </w:rPr>
        <w:outlineLvl w:val="1"/>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bCs/>
          <w:color w:val="auto"/>
          <w:sz w:val="32"/>
          <w:highlight w:val="none"/>
        </w:rPr>
      </w:pPr>
      <w:r>
        <w:rPr>
          <w:rFonts w:eastAsia="黑体"/>
          <w:bCs/>
          <w:color w:val="auto"/>
          <w:sz w:val="32"/>
          <w:highlight w:val="none"/>
        </w:rPr>
      </w:r>
      <w:r/>
    </w:p>
    <w:p>
      <w:pPr>
        <w:rPr>
          <w:color w:val="auto"/>
          <w:highlight w:val="none"/>
        </w:rPr>
      </w:pPr>
      <w:r>
        <w:rPr>
          <w:color w:val="auto"/>
          <w:highlight w:val="none"/>
        </w:rPr>
      </w:r>
      <w:r/>
    </w:p>
    <w:p>
      <w:pPr>
        <w:rPr>
          <w:rFonts w:eastAsia="黑体"/>
          <w:bCs/>
          <w:color w:val="auto"/>
          <w:sz w:val="32"/>
          <w:highlight w:val="none"/>
        </w:rPr>
      </w:pPr>
      <w:r>
        <w:rPr>
          <w:rFonts w:eastAsia="黑体"/>
          <w:bCs/>
          <w:color w:val="auto"/>
          <w:sz w:val="32"/>
          <w:highlight w:val="none"/>
        </w:rPr>
      </w:r>
      <w:r/>
    </w:p>
    <w:p>
      <w:pPr>
        <w:rPr>
          <w:color w:val="auto"/>
          <w:highlight w:val="none"/>
        </w:rPr>
      </w:pPr>
      <w:r>
        <w:rPr>
          <w:color w:val="auto"/>
          <w:highlight w:val="none"/>
        </w:rPr>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bCs/>
          <w:color w:val="auto"/>
          <w:sz w:val="72"/>
          <w:highlight w:val="none"/>
        </w:rPr>
      </w:pPr>
      <w:r>
        <w:rPr>
          <w:rFonts w:eastAsia="楷体_GB2312"/>
          <w:bCs/>
          <w:color w:val="auto"/>
          <w:sz w:val="72"/>
          <w:highlight w:val="none"/>
        </w:rPr>
      </w:r>
      <w:r/>
    </w:p>
    <w:p>
      <w:pPr>
        <w:rPr>
          <w:rFonts w:eastAsia="楷体_GB2312"/>
          <w:bCs/>
          <w:color w:val="auto"/>
          <w:sz w:val="28"/>
          <w:highlight w:val="none"/>
        </w:rPr>
      </w:pPr>
      <w:r>
        <w:rPr>
          <w:rFonts w:eastAsia="楷体_GB2312"/>
          <w:bCs/>
          <w:color w:val="auto"/>
          <w:sz w:val="28"/>
          <w:highlight w:val="none"/>
        </w:rPr>
      </w:r>
      <w:r/>
    </w:p>
    <w:p>
      <w:pPr>
        <w:rPr>
          <w:rFonts w:hint="eastAsia" w:eastAsia="黑体"/>
          <w:bCs/>
          <w:color w:val="auto"/>
          <w:sz w:val="28"/>
          <w:szCs w:val="28"/>
          <w:highlight w:val="none"/>
          <w:lang w:eastAsia="zh-CN"/>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JSZC-320211-JSZH-G2025-0109</w:t>
      </w:r>
      <w:r/>
    </w:p>
    <w:p>
      <w:pPr>
        <w:rPr>
          <w:rFonts w:eastAsia="黑体"/>
          <w:bCs/>
          <w:color w:val="auto"/>
          <w:sz w:val="28"/>
          <w:szCs w:val="28"/>
          <w:highlight w:val="none"/>
        </w:rPr>
      </w:pPr>
      <w:r>
        <w:rPr>
          <w:rFonts w:eastAsia="黑体"/>
          <w:bCs/>
          <w:color w:val="auto"/>
          <w:sz w:val="28"/>
          <w:szCs w:val="28"/>
          <w:highlight w:val="none"/>
        </w:rPr>
      </w:r>
      <w:r/>
    </w:p>
    <w:p>
      <w:pPr>
        <w:rPr>
          <w:rFonts w:hint="eastAsia" w:eastAsia="黑体"/>
          <w:bCs/>
          <w:color w:val="auto"/>
          <w:sz w:val="28"/>
          <w:szCs w:val="28"/>
          <w:highlight w:val="none"/>
          <w:lang w:eastAsia="zh-CN"/>
        </w:rPr>
      </w:pPr>
      <w:r>
        <w:rPr>
          <w:rFonts w:eastAsia="黑体"/>
          <w:bCs/>
          <w:color w:val="auto"/>
          <w:sz w:val="28"/>
          <w:szCs w:val="28"/>
          <w:highlight w:val="none"/>
        </w:rPr>
        <w:t xml:space="preserve">采购项目名称：</w:t>
      </w:r>
      <w:r>
        <w:rPr>
          <w:rFonts w:hint="eastAsia" w:eastAsia="黑体"/>
          <w:bCs/>
          <w:color w:val="auto"/>
          <w:sz w:val="28"/>
          <w:szCs w:val="28"/>
          <w:highlight w:val="none"/>
          <w:lang w:eastAsia="zh-CN"/>
        </w:rPr>
        <w:t xml:space="preserve">滨湖区智慧消防综合管理服务项目</w:t>
      </w:r>
      <w:r/>
    </w:p>
    <w:p>
      <w:pPr>
        <w:rPr>
          <w:rFonts w:eastAsia="黑体"/>
          <w:bCs/>
          <w:color w:val="auto"/>
          <w:sz w:val="28"/>
          <w:szCs w:val="28"/>
          <w:highlight w:val="none"/>
        </w:rPr>
      </w:pPr>
      <w:r>
        <w:rPr>
          <w:rFonts w:eastAsia="黑体"/>
          <w:bCs/>
          <w:color w:val="auto"/>
          <w:sz w:val="28"/>
          <w:szCs w:val="28"/>
          <w:highlight w:val="none"/>
        </w:rPr>
      </w:r>
      <w:r/>
    </w:p>
    <w:p>
      <w:pPr>
        <w:rPr>
          <w:rFonts w:eastAsia="黑体"/>
          <w:bCs/>
          <w:color w:val="auto"/>
          <w:sz w:val="28"/>
          <w:szCs w:val="28"/>
          <w:highlight w:val="none"/>
        </w:rPr>
      </w:pPr>
      <w:r>
        <w:rPr>
          <w:rFonts w:hint="eastAsia" w:eastAsia="黑体"/>
          <w:bCs/>
          <w:color w:val="auto"/>
          <w:sz w:val="28"/>
          <w:szCs w:val="28"/>
          <w:highlight w:val="none"/>
        </w:rPr>
        <w:t xml:space="preserve">投标供应商</w:t>
      </w:r>
      <w:r>
        <w:rPr>
          <w:rFonts w:eastAsia="黑体"/>
          <w:bCs/>
          <w:color w:val="auto"/>
          <w:sz w:val="28"/>
          <w:szCs w:val="28"/>
          <w:highlight w:val="none"/>
        </w:rPr>
        <w:t xml:space="preserve">：</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hint="eastAsia" w:eastAsia="黑体"/>
          <w:bCs/>
          <w:color w:val="auto"/>
          <w:sz w:val="36"/>
          <w:szCs w:val="36"/>
          <w:highlight w:val="none"/>
        </w:rPr>
        <w:t xml:space="preserve">二〇二五</w:t>
      </w:r>
      <w:r>
        <w:rPr>
          <w:rFonts w:eastAsia="黑体"/>
          <w:bCs/>
          <w:color w:val="auto"/>
          <w:sz w:val="36"/>
          <w:szCs w:val="36"/>
          <w:highlight w:val="none"/>
        </w:rPr>
        <w:t xml:space="preserve">年  月  日</w:t>
      </w:r>
      <w:r/>
    </w:p>
    <w:p>
      <w:pPr>
        <w:jc w:val="center"/>
        <w:rPr>
          <w:rFonts w:eastAsia="黑体"/>
          <w:bCs/>
          <w:color w:val="auto"/>
          <w:sz w:val="36"/>
          <w:szCs w:val="36"/>
          <w:highlight w:val="none"/>
        </w:rPr>
      </w:pPr>
      <w:r>
        <w:rPr>
          <w:rFonts w:eastAsia="黑体"/>
          <w:bCs/>
          <w:color w:val="auto"/>
          <w:sz w:val="36"/>
          <w:szCs w:val="36"/>
          <w:highlight w:val="none"/>
        </w:rPr>
      </w:r>
      <w:r/>
    </w:p>
    <w:p>
      <w:pPr>
        <w:ind w:firstLine="480"/>
        <w:rPr>
          <w:rFonts w:eastAsia="黑体"/>
          <w:bCs/>
          <w:color w:val="auto"/>
          <w:sz w:val="24"/>
          <w:szCs w:val="24"/>
          <w:highlight w:val="none"/>
        </w:rPr>
      </w:pPr>
      <w:r/>
      <w:bookmarkStart w:id="76" w:name="一．报价函（格式）"/>
      <w:r/>
      <w:bookmarkEnd w:id="76"/>
      <w:r>
        <w:rPr>
          <w:rFonts w:eastAsia="黑体"/>
          <w:bCs/>
          <w:color w:val="auto"/>
          <w:sz w:val="24"/>
          <w:szCs w:val="24"/>
          <w:highlight w:val="none"/>
        </w:rPr>
        <w:br w:type="page" w:clear="all"/>
      </w:r>
      <w:r>
        <w:rPr>
          <w:rFonts w:eastAsia="黑体"/>
          <w:bCs/>
          <w:color w:val="auto"/>
          <w:sz w:val="24"/>
          <w:szCs w:val="24"/>
          <w:highlight w:val="none"/>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bCs/>
          <w:color w:val="auto"/>
          <w:sz w:val="24"/>
          <w:szCs w:val="24"/>
          <w:highlight w:val="none"/>
        </w:rPr>
        <w:t xml:space="preserve">我方收到贵方编</w:t>
      </w:r>
      <w:r>
        <w:rPr>
          <w:rFonts w:hint="eastAsia" w:ascii="宋体" w:hAnsi="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JSZC-320211-JSZH-G2025-0109采购文件</w:t>
      </w:r>
      <w:r>
        <w:rPr>
          <w:rFonts w:hint="eastAsia" w:ascii="宋体" w:hAnsi="宋体" w:cs="宋体"/>
          <w:bCs/>
          <w:color w:val="auto"/>
          <w:sz w:val="24"/>
          <w:szCs w:val="24"/>
          <w:highlight w:val="none"/>
        </w:rPr>
        <w:t xml:space="preserve">，经仔细阅读和研究，我方决定参加此项目的投标。</w:t>
      </w:r>
      <w:r/>
    </w:p>
    <w:p>
      <w:pPr>
        <w:numPr>
          <w:ilvl w:val="0"/>
          <w:numId w:val="31"/>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w:t>
      </w:r>
      <w:r>
        <w:rPr>
          <w:rFonts w:hint="eastAsia"/>
          <w:bCs/>
          <w:color w:val="auto"/>
          <w:sz w:val="24"/>
          <w:szCs w:val="24"/>
          <w:highlight w:val="none"/>
          <w:lang w:eastAsia="zh-CN"/>
        </w:rPr>
        <w:t xml:space="preserve">采购文件</w:t>
      </w:r>
      <w:r>
        <w:rPr>
          <w:bCs/>
          <w:color w:val="auto"/>
          <w:sz w:val="24"/>
          <w:szCs w:val="24"/>
          <w:highlight w:val="none"/>
        </w:rPr>
        <w:t xml:space="preserve">的一切要求，提供本项目的投标，投标</w:t>
      </w:r>
      <w:r>
        <w:rPr>
          <w:rFonts w:hint="eastAsia"/>
          <w:bCs/>
          <w:color w:val="auto"/>
          <w:sz w:val="24"/>
          <w:szCs w:val="24"/>
          <w:highlight w:val="none"/>
        </w:rPr>
        <w:t xml:space="preserve">报价</w:t>
      </w:r>
      <w:r>
        <w:rPr>
          <w:bCs/>
          <w:color w:val="auto"/>
          <w:sz w:val="24"/>
          <w:szCs w:val="24"/>
          <w:highlight w:val="none"/>
        </w:rPr>
        <w:t xml:space="preserve">见《开标一览表》。</w:t>
      </w:r>
      <w:r/>
    </w:p>
    <w:p>
      <w:pPr>
        <w:numPr>
          <w:ilvl w:val="0"/>
          <w:numId w:val="3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78"/>
          <w:rFonts w:ascii="Times New Roman" w:hAnsi="Times New Roman" w:cs="Times New Roman"/>
          <w:bCs/>
          <w:color w:val="auto"/>
          <w:highlight w:val="none"/>
        </w:rPr>
      </w:pPr>
      <w:r>
        <w:rPr>
          <w:bCs/>
          <w:color w:val="auto"/>
          <w:sz w:val="24"/>
          <w:szCs w:val="24"/>
          <w:highlight w:val="none"/>
        </w:rPr>
        <w:t xml:space="preserve">我方愿意提供</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在</w:t>
      </w:r>
      <w:r>
        <w:rPr>
          <w:rFonts w:hint="eastAsia"/>
          <w:bCs/>
          <w:color w:val="auto"/>
          <w:sz w:val="24"/>
          <w:szCs w:val="24"/>
          <w:highlight w:val="none"/>
          <w:lang w:eastAsia="zh-CN"/>
        </w:rPr>
        <w:t xml:space="preserve">采购文件</w:t>
      </w:r>
      <w:r>
        <w:rPr>
          <w:bCs/>
          <w:color w:val="auto"/>
          <w:sz w:val="24"/>
          <w:szCs w:val="24"/>
          <w:highlight w:val="none"/>
        </w:rPr>
        <w:t xml:space="preserve">中要求的文件、资料。</w:t>
      </w:r>
      <w:r/>
    </w:p>
    <w:p>
      <w:pPr>
        <w:numPr>
          <w:ilvl w:val="0"/>
          <w:numId w:val="31"/>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w:t>
      </w:r>
      <w:r>
        <w:rPr>
          <w:rFonts w:hint="eastAsia"/>
          <w:bCs/>
          <w:color w:val="auto"/>
          <w:sz w:val="24"/>
          <w:szCs w:val="24"/>
          <w:highlight w:val="none"/>
          <w:lang w:eastAsia="zh-CN"/>
        </w:rPr>
        <w:t xml:space="preserve">采购文件</w:t>
      </w:r>
      <w:r>
        <w:rPr>
          <w:bCs/>
          <w:color w:val="auto"/>
          <w:sz w:val="24"/>
          <w:szCs w:val="24"/>
          <w:highlight w:val="none"/>
        </w:rPr>
        <w:t xml:space="preserve">中的规定，本投标文件投标的有效期限为开标之日起90天。</w:t>
      </w:r>
      <w:r/>
    </w:p>
    <w:p>
      <w:pPr>
        <w:numPr>
          <w:ilvl w:val="0"/>
          <w:numId w:val="31"/>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w:t>
      </w:r>
      <w:r>
        <w:rPr>
          <w:rFonts w:hint="eastAsia"/>
          <w:bCs/>
          <w:color w:val="auto"/>
          <w:sz w:val="24"/>
          <w:szCs w:val="24"/>
          <w:highlight w:val="none"/>
          <w:lang w:eastAsia="zh-CN"/>
        </w:rPr>
        <w:t xml:space="preserve">采购文件</w:t>
      </w:r>
      <w:r>
        <w:rPr>
          <w:bCs/>
          <w:color w:val="auto"/>
          <w:sz w:val="24"/>
          <w:szCs w:val="24"/>
          <w:highlight w:val="none"/>
        </w:rPr>
        <w:t xml:space="preserve">中规定的每一项要求，按期、按质、按量，完成交货任务。</w:t>
      </w:r>
      <w:r/>
    </w:p>
    <w:p>
      <w:pPr>
        <w:numPr>
          <w:ilvl w:val="0"/>
          <w:numId w:val="31"/>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我方认为贵</w:t>
      </w:r>
      <w:r>
        <w:rPr>
          <w:rFonts w:hint="eastAsia"/>
          <w:bCs/>
          <w:color w:val="auto"/>
          <w:sz w:val="24"/>
          <w:szCs w:val="24"/>
          <w:highlight w:val="none"/>
        </w:rPr>
        <w:t xml:space="preserve">单位</w:t>
      </w:r>
      <w:r>
        <w:rPr>
          <w:bCs/>
          <w:color w:val="auto"/>
          <w:sz w:val="24"/>
          <w:szCs w:val="24"/>
          <w:highlight w:val="none"/>
        </w:rPr>
        <w:t xml:space="preserve">有权决定中标者。</w:t>
      </w:r>
      <w:r/>
    </w:p>
    <w:p>
      <w:pPr>
        <w:numPr>
          <w:ilvl w:val="0"/>
          <w:numId w:val="31"/>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w:t>
      </w:r>
      <w:r>
        <w:rPr>
          <w:rFonts w:hint="eastAsia"/>
          <w:bCs/>
          <w:color w:val="auto"/>
          <w:sz w:val="24"/>
          <w:szCs w:val="24"/>
          <w:highlight w:val="none"/>
        </w:rPr>
        <w:t xml:space="preserve">按照</w:t>
      </w:r>
      <w:r>
        <w:rPr>
          <w:bCs/>
          <w:color w:val="auto"/>
          <w:sz w:val="24"/>
          <w:szCs w:val="24"/>
          <w:highlight w:val="none"/>
        </w:rPr>
        <w:t xml:space="preserve">《中华人民共和国民法典》、财政部《政府采购货物和服务招标投标管理办法》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31"/>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w:t>
      </w:r>
      <w:r>
        <w:rPr>
          <w:rFonts w:hint="eastAsia"/>
          <w:bCs/>
          <w:color w:val="auto"/>
          <w:sz w:val="24"/>
          <w:szCs w:val="24"/>
          <w:highlight w:val="none"/>
          <w:lang w:eastAsia="zh-CN"/>
        </w:rPr>
        <w:t xml:space="preserve">采购文件</w:t>
      </w:r>
      <w:r>
        <w:rPr>
          <w:bCs/>
          <w:color w:val="auto"/>
          <w:sz w:val="24"/>
          <w:szCs w:val="24"/>
          <w:highlight w:val="none"/>
        </w:rPr>
        <w:t xml:space="preserve">的所有规定，放弃对</w:t>
      </w:r>
      <w:r>
        <w:rPr>
          <w:rFonts w:hint="eastAsia"/>
          <w:bCs/>
          <w:color w:val="auto"/>
          <w:sz w:val="24"/>
          <w:szCs w:val="24"/>
          <w:highlight w:val="none"/>
          <w:lang w:eastAsia="zh-CN"/>
        </w:rPr>
        <w:t xml:space="preserve">采购文件</w:t>
      </w:r>
      <w:r>
        <w:rPr>
          <w:rFonts w:hint="eastAsia"/>
          <w:bCs/>
          <w:color w:val="auto"/>
          <w:sz w:val="24"/>
          <w:szCs w:val="24"/>
          <w:highlight w:val="none"/>
        </w:rPr>
        <w:t xml:space="preserve">提出疑问</w:t>
      </w:r>
      <w:r>
        <w:rPr>
          <w:bCs/>
          <w:color w:val="auto"/>
          <w:sz w:val="24"/>
          <w:szCs w:val="24"/>
          <w:highlight w:val="none"/>
        </w:rPr>
        <w:t xml:space="preserve">的权利。</w:t>
      </w:r>
      <w:r/>
    </w:p>
    <w:p>
      <w:pPr>
        <w:numPr>
          <w:ilvl w:val="0"/>
          <w:numId w:val="31"/>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我方愿意按</w:t>
      </w:r>
      <w:r>
        <w:rPr>
          <w:rFonts w:hint="eastAsia"/>
          <w:bCs/>
          <w:color w:val="auto"/>
          <w:sz w:val="24"/>
          <w:szCs w:val="24"/>
          <w:highlight w:val="none"/>
          <w:lang w:eastAsia="zh-CN"/>
        </w:rPr>
        <w:t xml:space="preserve">采购文件</w:t>
      </w:r>
      <w:r>
        <w:rPr>
          <w:bCs/>
          <w:color w:val="auto"/>
          <w:sz w:val="24"/>
          <w:szCs w:val="24"/>
          <w:highlight w:val="none"/>
        </w:rPr>
        <w:t xml:space="preserve">的规定上传《投标（报价）承诺函》。如我方在投标截止期后撤回投标及中标后拒绝遵守投标承诺或拒绝在规定的时间内与采购人签订合同，则接受政府采购监督管理部门的处理。</w:t>
      </w:r>
      <w:r/>
    </w:p>
    <w:p>
      <w:pPr>
        <w:numPr>
          <w:ilvl w:val="0"/>
          <w:numId w:val="31"/>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w:t>
      </w:r>
      <w:r>
        <w:rPr>
          <w:rFonts w:hint="eastAsia"/>
          <w:bCs/>
          <w:color w:val="auto"/>
          <w:sz w:val="24"/>
          <w:szCs w:val="24"/>
          <w:highlight w:val="none"/>
        </w:rPr>
        <w:t xml:space="preserve">投标供应商</w:t>
      </w:r>
      <w:r>
        <w:rPr>
          <w:bCs/>
          <w:color w:val="auto"/>
          <w:sz w:val="24"/>
          <w:szCs w:val="24"/>
          <w:highlight w:val="none"/>
        </w:rPr>
        <w:t xml:space="preserve">，且</w:t>
      </w:r>
      <w:r>
        <w:rPr>
          <w:rFonts w:hint="eastAsia"/>
          <w:bCs/>
          <w:color w:val="auto"/>
          <w:sz w:val="24"/>
          <w:szCs w:val="24"/>
          <w:highlight w:val="none"/>
          <w:lang w:eastAsia="zh-CN"/>
        </w:rPr>
        <w:t xml:space="preserve">我方</w:t>
      </w:r>
      <w:r>
        <w:rPr>
          <w:bCs/>
          <w:color w:val="auto"/>
          <w:sz w:val="24"/>
          <w:szCs w:val="24"/>
          <w:highlight w:val="none"/>
        </w:rPr>
        <w:t xml:space="preserve">无不可抗力，又未履行</w:t>
      </w:r>
      <w:r>
        <w:rPr>
          <w:rFonts w:hint="eastAsia"/>
          <w:bCs/>
          <w:color w:val="auto"/>
          <w:sz w:val="24"/>
          <w:szCs w:val="24"/>
          <w:highlight w:val="none"/>
          <w:lang w:eastAsia="zh-CN"/>
        </w:rPr>
        <w:t xml:space="preserve">采购文件</w:t>
      </w:r>
      <w:r>
        <w:rPr>
          <w:bCs/>
          <w:color w:val="auto"/>
          <w:sz w:val="24"/>
          <w:szCs w:val="24"/>
          <w:highlight w:val="none"/>
        </w:rPr>
        <w:t xml:space="preserve">、投标文件和合同条款的，一经查实，我方愿意赔偿由此而造成的一切损失，并同意接受按</w:t>
      </w:r>
      <w:r>
        <w:rPr>
          <w:rFonts w:hint="eastAsia"/>
          <w:bCs/>
          <w:color w:val="auto"/>
          <w:sz w:val="24"/>
          <w:szCs w:val="24"/>
          <w:highlight w:val="none"/>
          <w:lang w:eastAsia="zh-CN"/>
        </w:rPr>
        <w:t xml:space="preserve">采购文件</w:t>
      </w:r>
      <w:r>
        <w:rPr>
          <w:bCs/>
          <w:color w:val="auto"/>
          <w:sz w:val="24"/>
          <w:szCs w:val="24"/>
          <w:highlight w:val="none"/>
        </w:rPr>
        <w:t xml:space="preserve">的相关要求对我方进行的处理。</w:t>
      </w:r>
      <w:r/>
    </w:p>
    <w:p>
      <w:pPr>
        <w:numPr>
          <w:ilvl w:val="0"/>
          <w:numId w:val="31"/>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w:t>
      </w:r>
      <w:r>
        <w:rPr>
          <w:rFonts w:hint="eastAsia"/>
          <w:bCs/>
          <w:color w:val="auto"/>
          <w:sz w:val="24"/>
          <w:szCs w:val="24"/>
          <w:highlight w:val="none"/>
        </w:rPr>
        <w:t xml:space="preserve">投标供应商</w:t>
      </w:r>
      <w:r>
        <w:rPr>
          <w:bCs/>
          <w:color w:val="auto"/>
          <w:sz w:val="24"/>
          <w:szCs w:val="24"/>
          <w:highlight w:val="none"/>
        </w:rPr>
        <w:t xml:space="preserve">、决不与采购人、</w:t>
      </w:r>
      <w:r>
        <w:rPr>
          <w:rFonts w:hint="eastAsia"/>
          <w:bCs/>
          <w:color w:val="auto"/>
          <w:sz w:val="24"/>
          <w:szCs w:val="24"/>
          <w:highlight w:val="none"/>
        </w:rPr>
        <w:t xml:space="preserve">其他投标供应商</w:t>
      </w:r>
      <w:r>
        <w:rPr>
          <w:bCs/>
          <w:color w:val="auto"/>
          <w:sz w:val="24"/>
          <w:szCs w:val="24"/>
          <w:highlight w:val="none"/>
        </w:rPr>
        <w:t xml:space="preserve">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bCs/>
          <w:color w:val="auto"/>
          <w:sz w:val="24"/>
          <w:szCs w:val="24"/>
          <w:highlight w:val="none"/>
        </w:rPr>
      </w:pPr>
      <w:r>
        <w:rPr>
          <w:rFonts w:hint="eastAsia"/>
          <w:bCs/>
          <w:color w:val="auto"/>
          <w:sz w:val="24"/>
          <w:szCs w:val="24"/>
          <w:highlight w:val="none"/>
        </w:rPr>
        <w:t xml:space="preserve">投标供应商</w:t>
      </w:r>
      <w:r>
        <w:rPr>
          <w:bCs/>
          <w:color w:val="auto"/>
          <w:sz w:val="24"/>
          <w:szCs w:val="24"/>
          <w:highlight w:val="none"/>
        </w:rPr>
        <w:t xml:space="preserve">（盖章）：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（二）（</w:t>
      </w:r>
      <w:r>
        <w:rPr>
          <w:rFonts w:hint="eastAsia" w:eastAsia="黑体"/>
          <w:bCs/>
          <w:color w:val="auto"/>
          <w:sz w:val="24"/>
          <w:szCs w:val="24"/>
          <w:highlight w:val="none"/>
        </w:rPr>
        <w:t xml:space="preserve">投标供应商</w:t>
      </w:r>
      <w:r>
        <w:rPr>
          <w:rFonts w:eastAsia="黑体"/>
          <w:bCs/>
          <w:color w:val="auto"/>
          <w:sz w:val="24"/>
          <w:szCs w:val="24"/>
          <w:highlight w:val="none"/>
        </w:rPr>
        <w:t xml:space="preserve">）关于资格的声明函（格式）：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pPr>
      <w:r/>
      <w:bookmarkStart w:id="77" w:name="报价方关于资格的声明函（格式）"/>
      <w:r/>
      <w:bookmarkEnd w:id="77"/>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bCs/>
          <w:color w:val="auto"/>
          <w:sz w:val="24"/>
          <w:szCs w:val="24"/>
          <w:highlight w:val="none"/>
        </w:rPr>
        <w:t xml:space="preserve"> 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ascii="宋体" w:hAnsi="宋体" w:cs="宋体"/>
          <w:bCs/>
          <w:color w:val="auto"/>
          <w:sz w:val="24"/>
          <w:szCs w:val="24"/>
          <w:highlight w:val="none"/>
        </w:rPr>
      </w:pPr>
      <w:r>
        <w:rPr>
          <w:rFonts w:hint="eastAsia"/>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w:t>
      </w:r>
      <w:r/>
    </w:p>
    <w:p>
      <w:pPr>
        <w:spacing w:line="480" w:lineRule="auto"/>
        <w:rPr>
          <w:bCs/>
          <w:color w:val="auto"/>
          <w:sz w:val="24"/>
          <w:szCs w:val="24"/>
          <w:highlight w:val="none"/>
        </w:rPr>
      </w:pPr>
      <w:r>
        <w:rPr>
          <w:rFonts w:hint="eastAsia" w:ascii="宋体" w:hAnsi="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JSZC-320211-JSZH-G2025-0109</w:t>
      </w:r>
      <w:r>
        <w:rPr>
          <w:rFonts w:hint="eastAsia" w:ascii="宋体" w:hAnsi="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JSZC-320211-JSZH-G2025-0109</w:t>
      </w:r>
      <w:r>
        <w:rPr>
          <w:rFonts w:hint="eastAsia" w:ascii="宋体" w:hAnsi="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rFonts w:hint="eastAsia"/>
          <w:bCs/>
          <w:color w:val="auto"/>
          <w:sz w:val="24"/>
          <w:szCs w:val="24"/>
          <w:highlight w:val="none"/>
        </w:rPr>
        <w:t xml:space="preserve">投标供应商</w:t>
      </w:r>
      <w:r>
        <w:rPr>
          <w:bCs/>
          <w:color w:val="auto"/>
          <w:sz w:val="24"/>
          <w:szCs w:val="24"/>
          <w:highlight w:val="none"/>
        </w:rPr>
        <w:t xml:space="preserve">（盖章）：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20"/>
        <w:rPr>
          <w:rFonts w:eastAsia="黑体"/>
          <w:bCs/>
          <w:color w:val="auto"/>
          <w:sz w:val="24"/>
          <w:szCs w:val="24"/>
          <w:highlight w:val="none"/>
        </w:rPr>
      </w:pPr>
      <w:r>
        <w:rPr>
          <w:color w:val="auto"/>
          <w:highlight w:val="none"/>
        </w:rPr>
        <w:t xml:space="preserve">备注：上述所称“重大违法记录”</w:t>
      </w:r>
      <w:r>
        <w:rPr>
          <w:rFonts w:hint="eastAsia"/>
          <w:color w:val="auto"/>
          <w:highlight w:val="none"/>
        </w:rPr>
        <w:t xml:space="preserve">，</w:t>
      </w:r>
      <w:r>
        <w:rPr>
          <w:color w:val="auto"/>
          <w:highlight w:val="none"/>
        </w:rPr>
        <w:t xml:space="preserve">是指</w:t>
      </w:r>
      <w:r>
        <w:rPr>
          <w:rFonts w:hint="eastAsia"/>
          <w:color w:val="auto"/>
          <w:highlight w:val="none"/>
        </w:rPr>
        <w:t xml:space="preserve">投标供应商</w:t>
      </w:r>
      <w:r>
        <w:rPr>
          <w:color w:val="auto"/>
          <w:highlight w:val="none"/>
        </w:rPr>
        <w:t xml:space="preserve">因违法经营受到刑事处罚或者责令停产停业、吊销许可证或者执照、较大数额罚款等行政处罚。</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（三）（</w:t>
      </w:r>
      <w:r>
        <w:rPr>
          <w:rFonts w:hint="eastAsia" w:eastAsia="黑体"/>
          <w:bCs/>
          <w:color w:val="auto"/>
          <w:sz w:val="24"/>
          <w:szCs w:val="24"/>
          <w:highlight w:val="none"/>
        </w:rPr>
        <w:t xml:space="preserve">投标供应商</w:t>
      </w:r>
      <w:r>
        <w:rPr>
          <w:rFonts w:eastAsia="黑体"/>
          <w:bCs/>
          <w:color w:val="auto"/>
          <w:sz w:val="24"/>
          <w:szCs w:val="24"/>
          <w:highlight w:val="none"/>
        </w:rPr>
        <w:t xml:space="preserve">）法定代表人授权委托书（格式）：</w:t>
      </w:r>
      <w:r/>
    </w:p>
    <w:p>
      <w:pP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spacing w:line="480" w:lineRule="auto"/>
        <w:rPr>
          <w:bCs/>
          <w:color w:val="auto"/>
          <w:sz w:val="24"/>
          <w:szCs w:val="24"/>
          <w:highlight w:val="none"/>
        </w:rPr>
      </w:pP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日期：</w:t>
      </w:r>
      <w:r/>
    </w:p>
    <w:p>
      <w:pPr>
        <w:spacing w:line="360" w:lineRule="auto"/>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1200"/>
        <w:jc w:val="left"/>
        <w:spacing w:line="360" w:lineRule="auto"/>
        <w:rPr>
          <w:bCs/>
          <w:color w:val="auto"/>
          <w:sz w:val="24"/>
          <w:szCs w:val="24"/>
          <w:highlight w:val="none"/>
        </w:rPr>
      </w:pPr>
      <w:r>
        <w:rPr>
          <w:rFonts w:hint="eastAsia"/>
          <w:bCs/>
          <w:color w:val="auto"/>
          <w:sz w:val="24"/>
          <w:szCs w:val="24"/>
          <w:highlight w:val="none"/>
          <w:u w:val="single"/>
        </w:rPr>
        <w:t xml:space="preserve">                </w:t>
      </w:r>
      <w:r>
        <w:rPr>
          <w:rFonts w:hint="eastAsia"/>
          <w:bCs/>
          <w:color w:val="auto"/>
          <w:sz w:val="24"/>
          <w:szCs w:val="24"/>
          <w:highlight w:val="none"/>
        </w:rPr>
        <w:t xml:space="preserve"> 系</w:t>
      </w:r>
      <w:r>
        <w:rPr>
          <w:bCs/>
          <w:color w:val="auto"/>
          <w:sz w:val="24"/>
          <w:szCs w:val="24"/>
          <w:highlight w:val="none"/>
        </w:rPr>
        <w:t xml:space="preserve">中华人民共和国合法公司（单位），特授权代表我公司（单位）全权办理针对本项目</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JSZC-320211-JSZH-G2025-0109</w:t>
      </w:r>
      <w:r>
        <w:rPr>
          <w:rFonts w:hint="eastAsia" w:ascii="宋体" w:hAnsi="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360" w:lineRule="auto"/>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360" w:lineRule="auto"/>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ind w:firstLine="4080"/>
        <w:spacing w:line="580" w:lineRule="exact"/>
        <w:rPr>
          <w:rFonts w:eastAsia="黑体"/>
          <w:bCs/>
          <w:color w:val="auto"/>
          <w:sz w:val="24"/>
          <w:szCs w:val="24"/>
          <w:highlight w:val="none"/>
        </w:rPr>
      </w:pPr>
      <w:r>
        <w:rPr>
          <w:rFonts w:eastAsia="黑体"/>
          <w:bCs/>
          <w:color w:val="auto"/>
          <w:sz w:val="24"/>
          <w:szCs w:val="24"/>
          <w:highlight w:val="none"/>
        </w:rPr>
      </w:r>
      <w:r/>
    </w:p>
    <w:p>
      <w:pPr>
        <w:pStyle w:val="1154"/>
        <w:spacing w:line="360" w:lineRule="auto"/>
        <w:rPr>
          <w:rFonts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说明：</w:t>
      </w:r>
      <w:r/>
    </w:p>
    <w:p>
      <w:pPr>
        <w:pStyle w:val="1154"/>
        <w:numPr>
          <w:ilvl w:val="0"/>
          <w:numId w:val="32"/>
        </w:numPr>
        <w:ind w:firstLine="480"/>
        <w:spacing w:line="360" w:lineRule="auto"/>
        <w:rPr>
          <w:rFonts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若投标人为事业单位或其他组织或分支机构，则法定代表人处的签字人可为单位负责人。</w:t>
      </w:r>
      <w:r/>
    </w:p>
    <w:p>
      <w:pPr>
        <w:pStyle w:val="1154"/>
        <w:numPr>
          <w:ilvl w:val="0"/>
          <w:numId w:val="32"/>
        </w:numPr>
        <w:ind w:firstLine="480"/>
        <w:spacing w:line="360" w:lineRule="auto"/>
        <w:rPr>
          <w:rFonts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当被授权人为法定代表人（或上述情况的单位负责人）时，只需在法定代表人处签字或盖章即可。</w:t>
      </w:r>
      <w:r/>
    </w:p>
    <w:p>
      <w:pPr>
        <w:pStyle w:val="1154"/>
        <w:numPr>
          <w:ilvl w:val="0"/>
          <w:numId w:val="32"/>
        </w:numPr>
        <w:ind w:firstLine="480"/>
        <w:spacing w:line="360" w:lineRule="auto"/>
        <w:rPr>
          <w:rFonts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供应商为自然人情形的，可不提供本《授权委托书》。</w:t>
      </w:r>
      <w:r/>
    </w:p>
    <w:p>
      <w:pPr>
        <w:pStyle w:val="1154"/>
        <w:numPr>
          <w:ilvl w:val="0"/>
          <w:numId w:val="32"/>
        </w:numPr>
        <w:ind w:firstLine="480"/>
        <w:spacing w:line="360" w:lineRule="auto"/>
        <w:rPr>
          <w:rFonts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54"/>
        <w:spacing w:line="360" w:lineRule="auto"/>
        <w:rPr>
          <w:rFonts w:ascii="宋体" w:hAnsi="宋体"/>
          <w:color w:val="auto"/>
          <w:sz w:val="24"/>
          <w:szCs w:val="20"/>
          <w:highlight w:val="none"/>
        </w:rPr>
      </w:pPr>
      <w:r>
        <w:rPr>
          <w:rFonts w:ascii="宋体" w:hAnsi="宋体"/>
          <w:color w:val="auto"/>
          <w:sz w:val="24"/>
          <w:szCs w:val="20"/>
          <w:highlight w:val="none"/>
        </w:rPr>
      </w:r>
      <w:r/>
    </w:p>
    <w:p>
      <w:pPr>
        <w:spacing w:line="580" w:lineRule="exact"/>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（四）（</w:t>
      </w:r>
      <w:r>
        <w:rPr>
          <w:rFonts w:hint="eastAsia" w:eastAsia="黑体"/>
          <w:bCs/>
          <w:color w:val="auto"/>
          <w:sz w:val="24"/>
          <w:szCs w:val="24"/>
          <w:highlight w:val="none"/>
        </w:rPr>
        <w:t xml:space="preserve">投标供应商</w:t>
      </w:r>
      <w:r>
        <w:rPr>
          <w:rFonts w:eastAsia="黑体"/>
          <w:bCs/>
          <w:color w:val="auto"/>
          <w:sz w:val="24"/>
          <w:szCs w:val="24"/>
          <w:highlight w:val="none"/>
        </w:rPr>
        <w:t xml:space="preserve">）中小企业声明函（格式）：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号）的规定，本公司（联合体）参加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w:t>
      </w:r>
      <w:r>
        <w:rPr>
          <w:rFonts w:hint="eastAsia"/>
          <w:bCs/>
          <w:color w:val="auto"/>
          <w:sz w:val="24"/>
          <w:szCs w:val="24"/>
          <w:highlight w:val="none"/>
          <w:u w:val="single"/>
          <w:lang w:eastAsia="zh-CN"/>
        </w:rPr>
        <w:t xml:space="preserve">采购文件</w:t>
      </w:r>
      <w:r>
        <w:rPr>
          <w:bCs/>
          <w:color w:val="auto"/>
          <w:sz w:val="24"/>
          <w:szCs w:val="24"/>
          <w:highlight w:val="none"/>
          <w:u w:val="single"/>
        </w:rPr>
        <w:t xml:space="preserve">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，从业人员人，营业收入为万元，资产总额为万元，属于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w:t>
      </w:r>
      <w:r>
        <w:rPr>
          <w:rFonts w:hint="eastAsia"/>
          <w:bCs/>
          <w:color w:val="auto"/>
          <w:sz w:val="24"/>
          <w:szCs w:val="24"/>
          <w:highlight w:val="none"/>
          <w:u w:val="single"/>
          <w:lang w:eastAsia="zh-CN"/>
        </w:rPr>
        <w:t xml:space="preserve">采购文件</w:t>
      </w:r>
      <w:r>
        <w:rPr>
          <w:bCs/>
          <w:color w:val="auto"/>
          <w:sz w:val="24"/>
          <w:szCs w:val="24"/>
          <w:highlight w:val="none"/>
          <w:u w:val="single"/>
        </w:rPr>
        <w:t xml:space="preserve">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，从业人员人，营业收入为万元，资产总额为万元，属于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 法承担相应责任。</w:t>
      </w:r>
      <w:r/>
    </w:p>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　　　　　　期：</w:t>
      </w:r>
      <w:r/>
    </w:p>
    <w:p>
      <w:pPr>
        <w:spacing w:line="360" w:lineRule="auto"/>
        <w:rPr>
          <w:bCs/>
          <w:color w:val="auto"/>
          <w:sz w:val="24"/>
          <w:szCs w:val="24"/>
          <w:highlight w:val="none"/>
        </w:rPr>
      </w:pPr>
      <w:r>
        <w:rPr>
          <w:bCs/>
          <w:color w:val="auto"/>
          <w:sz w:val="24"/>
          <w:szCs w:val="24"/>
          <w:highlight w:val="none"/>
        </w:rPr>
      </w:r>
      <w:r/>
    </w:p>
    <w:p>
      <w:pPr>
        <w:rPr>
          <w:color w:val="auto"/>
          <w:highlight w:val="none"/>
        </w:rPr>
      </w:pPr>
      <w:r>
        <w:rPr>
          <w:color w:val="auto"/>
          <w:highlight w:val="none"/>
        </w:rPr>
        <w:t xml:space="preserve">注：1.从业人员、营业收入、资产总额填报上一年度数据，无上一年度数据的新成立企业可不填报。</w:t>
      </w:r>
      <w:r/>
    </w:p>
    <w:p>
      <w:pPr>
        <w:ind w:firstLine="420"/>
        <w:rPr>
          <w:color w:val="auto"/>
          <w:highlight w:val="none"/>
        </w:rPr>
      </w:pPr>
      <w:r>
        <w:rPr>
          <w:color w:val="auto"/>
          <w:highlight w:val="none"/>
        </w:rPr>
        <w:t xml:space="preserve">2.中标</w:t>
      </w:r>
      <w:r>
        <w:rPr>
          <w:rFonts w:hint="eastAsia"/>
          <w:color w:val="auto"/>
          <w:highlight w:val="none"/>
        </w:rPr>
        <w:t xml:space="preserve">投标供应商</w:t>
      </w:r>
      <w:r>
        <w:rPr>
          <w:color w:val="auto"/>
          <w:highlight w:val="none"/>
        </w:rPr>
        <w:t xml:space="preserve">的《中小企业声明函》将随中标公告进行公示。</w:t>
      </w:r>
      <w:r>
        <w:rPr>
          <w:rFonts w:hint="eastAsia"/>
          <w:color w:val="auto"/>
          <w:highlight w:val="none"/>
        </w:rPr>
        <w:t xml:space="preserve">投标供应商</w:t>
      </w:r>
      <w:r>
        <w:rPr>
          <w:color w:val="auto"/>
          <w:highlight w:val="none"/>
        </w:rPr>
        <w:t xml:space="preserve">按照本办法规定提供声明函内容不实的，属于提供虚假材料谋取中标、成交，依照《中华人民共和国政府采购法》等国家有关规定追究相应责任。</w:t>
      </w:r>
      <w:r/>
    </w:p>
    <w:p>
      <w:pPr>
        <w:ind w:firstLine="420"/>
        <w:rPr>
          <w:rFonts w:eastAsia="黑体"/>
          <w:bCs/>
          <w:color w:val="auto"/>
          <w:sz w:val="24"/>
          <w:szCs w:val="24"/>
          <w:highlight w:val="none"/>
        </w:rPr>
      </w:pPr>
      <w:r>
        <w:rPr>
          <w:color w:val="auto"/>
          <w:highlight w:val="none"/>
        </w:rPr>
        <w:t xml:space="preserve">3.投标时本表附在《明细报价表》之后（如有）。</w:t>
      </w:r>
      <w:r>
        <w:rPr>
          <w:rFonts w:eastAsia="黑体"/>
          <w:bCs/>
          <w:color w:val="auto"/>
          <w:sz w:val="24"/>
          <w:szCs w:val="24"/>
          <w:highlight w:val="none"/>
        </w:rPr>
        <w:br w:type="page" w:clear="all"/>
      </w:r>
      <w:r/>
    </w:p>
    <w:p>
      <w:pPr>
        <w:rPr>
          <w:rFonts w:eastAsia="黑体"/>
          <w:bCs/>
          <w:color w:val="auto"/>
          <w:sz w:val="24"/>
          <w:szCs w:val="24"/>
          <w:highlight w:val="none"/>
        </w:rPr>
      </w:pPr>
      <w:r>
        <w:rPr>
          <w:rFonts w:eastAsia="黑体"/>
          <w:bCs/>
          <w:color w:val="auto"/>
          <w:sz w:val="24"/>
          <w:szCs w:val="24"/>
          <w:highlight w:val="none"/>
        </w:rPr>
        <w:t xml:space="preserve">（五）（</w:t>
      </w:r>
      <w:r>
        <w:rPr>
          <w:rFonts w:hint="eastAsia" w:eastAsia="黑体"/>
          <w:bCs/>
          <w:color w:val="auto"/>
          <w:sz w:val="24"/>
          <w:szCs w:val="24"/>
          <w:highlight w:val="none"/>
        </w:rPr>
        <w:t xml:space="preserve">投标供应商</w:t>
      </w:r>
      <w:r>
        <w:rPr>
          <w:rFonts w:eastAsia="黑体"/>
          <w:bCs/>
          <w:color w:val="auto"/>
          <w:sz w:val="24"/>
          <w:szCs w:val="24"/>
          <w:highlight w:val="none"/>
        </w:rPr>
        <w:t xml:space="preserve">）残疾人福利性单位声明函（格式）：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中国残疾人联合会关于促进残疾人就业政府采购政策的通知》（财库</w:t>
      </w:r>
      <w:r>
        <w:rPr>
          <w:rFonts w:hint="eastAsia"/>
          <w:bCs/>
          <w:color w:val="auto"/>
          <w:sz w:val="24"/>
          <w:szCs w:val="24"/>
          <w:highlight w:val="none"/>
        </w:rPr>
        <w:t xml:space="preserve">〔2017〕141号</w:t>
      </w:r>
      <w:r>
        <w:rPr>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（六）服务保障承诺书（格式）：</w:t>
      </w:r>
      <w:r/>
    </w:p>
    <w:p>
      <w:pPr>
        <w:jc w:val="center"/>
        <w:rPr>
          <w:rFonts w:eastAsia="黑体"/>
          <w:bCs/>
          <w:color w:val="auto"/>
          <w:sz w:val="28"/>
          <w:szCs w:val="28"/>
          <w:highlight w:val="none"/>
        </w:rPr>
      </w:pPr>
      <w:r>
        <w:rPr>
          <w:rFonts w:eastAsia="黑体"/>
          <w:bCs/>
          <w:color w:val="auto"/>
          <w:sz w:val="28"/>
          <w:szCs w:val="28"/>
          <w:highlight w:val="none"/>
        </w:rPr>
        <w:t xml:space="preserve">服务保障承诺书</w:t>
      </w:r>
      <w:r/>
    </w:p>
    <w:p>
      <w:pPr>
        <w:jc w:val="center"/>
        <w:rPr>
          <w:rFonts w:eastAsia="黑体"/>
          <w:bCs/>
          <w:color w:val="auto"/>
          <w:sz w:val="28"/>
          <w:szCs w:val="28"/>
          <w:highlight w:val="none"/>
        </w:rPr>
      </w:pPr>
      <w:r>
        <w:rPr>
          <w:rFonts w:eastAsia="黑体"/>
          <w:bCs/>
          <w:color w:val="auto"/>
          <w:sz w:val="28"/>
          <w:szCs w:val="28"/>
          <w:highlight w:val="none"/>
        </w:rPr>
      </w:r>
      <w:r/>
    </w:p>
    <w:p>
      <w:pPr>
        <w:spacing w:line="480" w:lineRule="auto"/>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投标供应商</w:t>
      </w:r>
      <w:r>
        <w:rPr>
          <w:color w:val="auto"/>
          <w:sz w:val="24"/>
          <w:szCs w:val="24"/>
          <w:highlight w:val="none"/>
        </w:rPr>
        <w:t xml:space="preserve">名称）针</w:t>
      </w:r>
      <w:r>
        <w:rPr>
          <w:bCs/>
          <w:color w:val="auto"/>
          <w:sz w:val="24"/>
          <w:szCs w:val="24"/>
          <w:highlight w:val="none"/>
        </w:rPr>
        <w:t xml:space="preserve">对本项目（</w:t>
      </w:r>
      <w:r>
        <w:rPr>
          <w:rFonts w:hint="eastAsia"/>
          <w:bCs/>
          <w:color w:val="auto"/>
          <w:sz w:val="24"/>
          <w:szCs w:val="24"/>
          <w:highlight w:val="none"/>
          <w:lang w:eastAsia="zh-CN"/>
        </w:rPr>
        <w:t xml:space="preserve">JSZC-320211-JSZH-G2025-0109</w:t>
      </w:r>
      <w:r>
        <w:rPr>
          <w:bCs/>
          <w:color w:val="auto"/>
          <w:sz w:val="24"/>
          <w:szCs w:val="24"/>
          <w:highlight w:val="none"/>
        </w:rPr>
        <w:t xml:space="preserve">）</w:t>
      </w:r>
      <w:r>
        <w:rPr>
          <w:color w:val="auto"/>
          <w:sz w:val="24"/>
          <w:szCs w:val="24"/>
          <w:highlight w:val="none"/>
        </w:rPr>
        <w:t xml:space="preserve">在此承诺：</w:t>
      </w:r>
      <w:r/>
    </w:p>
    <w:p>
      <w:pPr>
        <w:spacing w:line="48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本公司（单位）</w:t>
      </w:r>
      <w:r>
        <w:rPr>
          <w:bCs/>
          <w:color w:val="auto"/>
          <w:sz w:val="24"/>
          <w:szCs w:val="24"/>
          <w:highlight w:val="none"/>
        </w:rPr>
        <w:t xml:space="preserve">对本项目（</w:t>
      </w:r>
      <w:r>
        <w:rPr>
          <w:rFonts w:hint="eastAsia"/>
          <w:bCs/>
          <w:color w:val="auto"/>
          <w:sz w:val="24"/>
          <w:szCs w:val="24"/>
          <w:highlight w:val="none"/>
          <w:lang w:eastAsia="zh-CN"/>
        </w:rPr>
        <w:t xml:space="preserve">JSZC-320211-JSZH-G2025-0109</w:t>
      </w:r>
      <w:r>
        <w:rPr>
          <w:bCs/>
          <w:color w:val="auto"/>
          <w:sz w:val="24"/>
          <w:szCs w:val="24"/>
          <w:highlight w:val="none"/>
        </w:rPr>
        <w:t xml:space="preserve">）所提供的服务</w:t>
      </w:r>
      <w:r>
        <w:rPr>
          <w:rFonts w:hint="eastAsia"/>
          <w:bCs/>
          <w:color w:val="auto"/>
          <w:sz w:val="24"/>
          <w:szCs w:val="24"/>
          <w:highlight w:val="none"/>
          <w:lang w:val="en-US" w:eastAsia="zh-CN"/>
        </w:rPr>
        <w:t xml:space="preserve">和货物</w:t>
      </w:r>
      <w:r>
        <w:rPr>
          <w:bCs/>
          <w:color w:val="auto"/>
          <w:sz w:val="24"/>
          <w:szCs w:val="24"/>
          <w:highlight w:val="none"/>
        </w:rPr>
        <w:t xml:space="preserve">符合</w:t>
      </w:r>
      <w:r>
        <w:rPr>
          <w:rFonts w:hint="eastAsia"/>
          <w:bCs/>
          <w:color w:val="auto"/>
          <w:sz w:val="24"/>
          <w:szCs w:val="24"/>
          <w:highlight w:val="none"/>
          <w:lang w:eastAsia="zh-CN"/>
        </w:rPr>
        <w:t xml:space="preserve">采购文件</w:t>
      </w:r>
      <w:r>
        <w:rPr>
          <w:bCs/>
          <w:color w:val="auto"/>
          <w:sz w:val="24"/>
          <w:szCs w:val="24"/>
          <w:highlight w:val="none"/>
        </w:rPr>
        <w:t xml:space="preserve">要求；</w:t>
      </w:r>
      <w:r/>
    </w:p>
    <w:p>
      <w:pPr>
        <w:ind w:firstLine="465"/>
        <w:spacing w:line="360" w:lineRule="auto"/>
        <w:tabs>
          <w:tab w:val="left" w:pos="945" w:leader="none"/>
        </w:tabs>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本公司（单位）</w:t>
      </w:r>
      <w:r>
        <w:rPr>
          <w:bCs/>
          <w:color w:val="auto"/>
          <w:sz w:val="24"/>
          <w:szCs w:val="24"/>
          <w:highlight w:val="none"/>
        </w:rPr>
        <w:t xml:space="preserve">具备履行合同所必需的人员、设备和专业技术能力；</w:t>
      </w:r>
      <w:r/>
    </w:p>
    <w:p>
      <w:pPr>
        <w:ind w:firstLine="48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本公司未被“</w:t>
      </w:r>
      <w:r>
        <w:rPr>
          <w:bCs/>
          <w:color w:val="auto"/>
          <w:sz w:val="24"/>
          <w:szCs w:val="24"/>
          <w:highlight w:val="none"/>
        </w:rPr>
        <w:t xml:space="preserve">信用中国</w:t>
      </w:r>
      <w:r>
        <w:rPr>
          <w:color w:val="auto"/>
          <w:sz w:val="24"/>
          <w:szCs w:val="24"/>
          <w:highlight w:val="none"/>
        </w:rPr>
        <w:t xml:space="preserve">”</w:t>
      </w:r>
      <w:r>
        <w:rPr>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1079"/>
          <w:bCs/>
          <w:color w:val="auto"/>
          <w:sz w:val="24"/>
          <w:szCs w:val="24"/>
          <w:highlight w:val="none"/>
        </w:rPr>
        <w:t xml:space="preserve">www.creditchina.gov.cn</w:t>
      </w:r>
      <w:r>
        <w:rPr>
          <w:rStyle w:val="1079"/>
          <w:bCs/>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rPr>
        <w:t xml:space="preserve">（</w:t>
      </w:r>
      <w:r>
        <w:rPr>
          <w:color w:val="auto"/>
          <w:sz w:val="24"/>
          <w:szCs w:val="24"/>
          <w:highlight w:val="none"/>
        </w:rPr>
        <w:t xml:space="preserve">www.ccgp.gov.cn</w:t>
      </w:r>
      <w:r>
        <w:rPr>
          <w:rFonts w:hint="eastAsia"/>
          <w:color w:val="auto"/>
          <w:sz w:val="24"/>
          <w:szCs w:val="24"/>
          <w:highlight w:val="none"/>
        </w:rPr>
        <w:t xml:space="preserve">）</w:t>
      </w:r>
      <w:r>
        <w:rPr>
          <w:color w:val="auto"/>
          <w:sz w:val="24"/>
          <w:szCs w:val="24"/>
          <w:highlight w:val="none"/>
        </w:rPr>
        <w:t xml:space="preserve">列入失信被执行人、重大税收违法案件当事人名单、政府采购严重违法失信行为记录名单</w:t>
      </w:r>
      <w:r>
        <w:rPr>
          <w:bCs/>
          <w:color w:val="auto"/>
          <w:sz w:val="24"/>
          <w:szCs w:val="24"/>
          <w:highlight w:val="none"/>
        </w:rPr>
        <w:t xml:space="preserve">；</w:t>
      </w:r>
      <w:r/>
    </w:p>
    <w:p>
      <w:pPr>
        <w:ind w:firstLine="480"/>
        <w:spacing w:line="360" w:lineRule="auto"/>
        <w:rPr>
          <w:color w:val="auto"/>
          <w:sz w:val="24"/>
          <w:szCs w:val="24"/>
          <w:highlight w:val="none"/>
        </w:rPr>
      </w:pPr>
      <w:r>
        <w:rPr>
          <w:color w:val="auto"/>
          <w:sz w:val="24"/>
          <w:szCs w:val="24"/>
          <w:highlight w:val="none"/>
        </w:rPr>
        <w:t xml:space="preserve">4、</w:t>
      </w:r>
      <w:r/>
    </w:p>
    <w:p>
      <w:pPr>
        <w:ind w:firstLine="480"/>
        <w:spacing w:line="360" w:lineRule="auto"/>
        <w:rPr>
          <w:color w:val="auto"/>
          <w:sz w:val="24"/>
          <w:szCs w:val="24"/>
          <w:highlight w:val="none"/>
        </w:rPr>
      </w:pPr>
      <w:r>
        <w:rPr>
          <w:color w:val="auto"/>
          <w:sz w:val="24"/>
          <w:szCs w:val="24"/>
          <w:highlight w:val="none"/>
        </w:rPr>
        <w:t xml:space="preserve">5、</w:t>
      </w:r>
      <w:r/>
    </w:p>
    <w:p>
      <w:pPr>
        <w:ind w:firstLine="480"/>
        <w:spacing w:line="360" w:lineRule="auto"/>
        <w:rPr>
          <w:color w:val="auto"/>
          <w:sz w:val="24"/>
          <w:szCs w:val="24"/>
          <w:highlight w:val="none"/>
        </w:rPr>
      </w:pPr>
      <w:r>
        <w:rPr>
          <w:color w:val="auto"/>
          <w:sz w:val="24"/>
          <w:szCs w:val="24"/>
          <w:highlight w:val="none"/>
        </w:rPr>
        <w:t xml:space="preserve">6、</w:t>
      </w:r>
      <w:r/>
    </w:p>
    <w:p>
      <w:pPr>
        <w:ind w:firstLine="480"/>
        <w:spacing w:line="360" w:lineRule="auto"/>
        <w:rPr>
          <w:color w:val="auto"/>
          <w:sz w:val="24"/>
          <w:szCs w:val="24"/>
          <w:highlight w:val="none"/>
        </w:rPr>
      </w:pPr>
      <w:r>
        <w:rPr>
          <w:color w:val="auto"/>
          <w:sz w:val="24"/>
          <w:szCs w:val="24"/>
          <w:highlight w:val="none"/>
        </w:rPr>
        <w:t xml:space="preserve">7、</w:t>
      </w:r>
      <w:r/>
    </w:p>
    <w:p>
      <w:pPr>
        <w:ind w:firstLine="465"/>
        <w:spacing w:line="360" w:lineRule="auto"/>
        <w:tabs>
          <w:tab w:val="left" w:pos="945" w:leader="none"/>
        </w:tabs>
        <w:rPr>
          <w:color w:val="auto"/>
          <w:sz w:val="24"/>
          <w:szCs w:val="24"/>
          <w:highlight w:val="none"/>
        </w:rPr>
      </w:pPr>
      <w:r>
        <w:rPr>
          <w:color w:val="auto"/>
          <w:sz w:val="24"/>
          <w:szCs w:val="24"/>
          <w:highlight w:val="none"/>
        </w:rPr>
        <w:t xml:space="preserve">8、</w:t>
      </w:r>
      <w:r/>
    </w:p>
    <w:p>
      <w:pPr>
        <w:ind w:firstLine="960"/>
        <w:spacing w:line="480" w:lineRule="auto"/>
        <w:rPr>
          <w:bCs/>
          <w:color w:val="auto"/>
          <w:sz w:val="24"/>
          <w:szCs w:val="24"/>
          <w:highlight w:val="none"/>
        </w:rPr>
      </w:pPr>
      <w:r>
        <w:rPr>
          <w:bCs/>
          <w:color w:val="auto"/>
          <w:sz w:val="24"/>
          <w:szCs w:val="24"/>
          <w:highlight w:val="none"/>
        </w:rPr>
        <w:t xml:space="preserve">…………………</w:t>
      </w:r>
      <w:r/>
    </w:p>
    <w:p>
      <w:pPr>
        <w:ind w:firstLine="960"/>
        <w:spacing w:line="480" w:lineRule="auto"/>
        <w:rPr>
          <w:bCs/>
          <w:color w:val="auto"/>
          <w:sz w:val="24"/>
          <w:szCs w:val="24"/>
          <w:highlight w:val="none"/>
        </w:rPr>
      </w:pPr>
      <w:r>
        <w:rPr>
          <w:bCs/>
          <w:color w:val="auto"/>
          <w:sz w:val="24"/>
          <w:szCs w:val="24"/>
          <w:highlight w:val="none"/>
        </w:rPr>
        <w:t xml:space="preserve">如违背上述承诺，本公司</w:t>
      </w:r>
      <w:r>
        <w:rPr>
          <w:color w:val="auto"/>
          <w:sz w:val="24"/>
          <w:szCs w:val="24"/>
          <w:highlight w:val="none"/>
        </w:rPr>
        <w:t xml:space="preserve">（单位）</w:t>
      </w:r>
      <w:r>
        <w:rPr>
          <w:bCs/>
          <w:color w:val="auto"/>
          <w:sz w:val="24"/>
          <w:szCs w:val="24"/>
          <w:highlight w:val="none"/>
        </w:rPr>
        <w:t xml:space="preserve">将承担一切法律责任。</w:t>
      </w:r>
      <w:r/>
    </w:p>
    <w:p>
      <w:pPr>
        <w:spacing w:line="480" w:lineRule="auto"/>
        <w:rPr>
          <w:bCs/>
          <w:color w:val="auto"/>
          <w:sz w:val="24"/>
          <w:szCs w:val="24"/>
          <w:highlight w:val="none"/>
        </w:rPr>
      </w:pPr>
      <w:r>
        <w:rPr>
          <w:bCs/>
          <w:color w:val="auto"/>
          <w:sz w:val="24"/>
          <w:szCs w:val="24"/>
          <w:highlight w:val="none"/>
        </w:rPr>
      </w:r>
      <w:r/>
    </w:p>
    <w:p>
      <w:pPr>
        <w:ind w:firstLine="3720"/>
        <w:spacing w:line="480" w:lineRule="auto"/>
        <w:rPr>
          <w:bCs/>
          <w:color w:val="auto"/>
          <w:sz w:val="24"/>
          <w:szCs w:val="24"/>
          <w:highlight w:val="none"/>
        </w:rPr>
      </w:pPr>
      <w:r>
        <w:rPr>
          <w:rFonts w:hint="eastAsia"/>
          <w:color w:val="auto"/>
          <w:sz w:val="24"/>
          <w:szCs w:val="24"/>
          <w:highlight w:val="none"/>
        </w:rPr>
        <w:t xml:space="preserve">投标供应商</w:t>
      </w:r>
      <w:r>
        <w:rPr>
          <w:bCs/>
          <w:color w:val="auto"/>
          <w:sz w:val="24"/>
          <w:szCs w:val="24"/>
          <w:highlight w:val="none"/>
        </w:rPr>
        <w:t xml:space="preserve">（盖章）：</w:t>
      </w:r>
      <w:r/>
    </w:p>
    <w:p>
      <w:pPr>
        <w:ind w:firstLine="480"/>
        <w:spacing w:line="480" w:lineRule="auto"/>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80" w:lineRule="auto"/>
        <w:rPr>
          <w:bCs/>
          <w:color w:val="auto"/>
          <w:sz w:val="24"/>
          <w:szCs w:val="24"/>
          <w:highlight w:val="none"/>
        </w:rPr>
      </w:pPr>
      <w:r>
        <w:rPr>
          <w:bCs/>
          <w:color w:val="auto"/>
          <w:sz w:val="24"/>
          <w:szCs w:val="24"/>
          <w:highlight w:val="none"/>
        </w:rPr>
      </w:r>
      <w:r/>
    </w:p>
    <w:p>
      <w:pPr>
        <w:ind w:firstLine="420"/>
        <w:spacing w:line="480" w:lineRule="auto"/>
        <w:rPr>
          <w:bCs/>
          <w:color w:val="auto"/>
          <w:sz w:val="24"/>
          <w:szCs w:val="24"/>
          <w:highlight w:val="none"/>
        </w:rPr>
      </w:pPr>
      <w:r>
        <w:rPr>
          <w:bCs/>
          <w:color w:val="auto"/>
          <w:szCs w:val="21"/>
          <w:highlight w:val="none"/>
        </w:rPr>
        <w:t xml:space="preserve">注：以上内容由投标单位根据采购</w:t>
      </w:r>
      <w:r>
        <w:rPr>
          <w:rFonts w:hint="eastAsia"/>
          <w:bCs/>
          <w:color w:val="auto"/>
          <w:szCs w:val="21"/>
          <w:highlight w:val="none"/>
        </w:rPr>
        <w:t xml:space="preserve">要求</w:t>
      </w:r>
      <w:r>
        <w:rPr>
          <w:bCs/>
          <w:color w:val="auto"/>
          <w:szCs w:val="21"/>
          <w:highlight w:val="none"/>
        </w:rPr>
        <w:t xml:space="preserve">自行完善。</w:t>
      </w:r>
      <w:r/>
    </w:p>
    <w:p>
      <w:pPr>
        <w:ind w:firstLine="480"/>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（七）开标一览表（格式）：</w:t>
      </w:r>
      <w:r/>
    </w:p>
    <w:p>
      <w:pPr>
        <w:jc w:val="center"/>
        <w:rPr>
          <w:rFonts w:eastAsia="黑体"/>
          <w:bCs/>
          <w:color w:val="auto"/>
          <w:sz w:val="28"/>
          <w:szCs w:val="28"/>
          <w:highlight w:val="none"/>
        </w:rPr>
      </w:pPr>
      <w:r>
        <w:rPr>
          <w:rFonts w:eastAsia="黑体"/>
          <w:bCs/>
          <w:color w:val="auto"/>
          <w:sz w:val="28"/>
          <w:szCs w:val="28"/>
          <w:highlight w:val="none"/>
        </w:rPr>
        <w:t xml:space="preserve">开标一览表 </w:t>
      </w:r>
      <w:r/>
    </w:p>
    <w:p>
      <w:pPr>
        <w:spacing w:line="360" w:lineRule="auto"/>
        <w:rPr>
          <w:rFonts w:hint="eastAsia" w:eastAsia="黑体"/>
          <w:bCs/>
          <w:color w:val="auto"/>
          <w:sz w:val="24"/>
          <w:szCs w:val="24"/>
          <w:highlight w:val="none"/>
          <w:lang w:eastAsia="zh-CN"/>
        </w:rPr>
      </w:pPr>
      <w:r>
        <w:rPr>
          <w:rFonts w:hint="eastAsia" w:eastAsia="黑体"/>
          <w:bCs/>
          <w:color w:val="auto"/>
          <w:sz w:val="24"/>
          <w:szCs w:val="24"/>
          <w:highlight w:val="none"/>
        </w:rPr>
        <w:t xml:space="preserve">投标供应商</w:t>
      </w:r>
      <w:r>
        <w:rPr>
          <w:rFonts w:eastAsia="黑体"/>
          <w:bCs/>
          <w:color w:val="auto"/>
          <w:sz w:val="24"/>
          <w:szCs w:val="24"/>
          <w:highlight w:val="none"/>
        </w:rPr>
        <w:t xml:space="preserve">名称（盖章）              采购项目编号：</w:t>
      </w:r>
      <w:r>
        <w:rPr>
          <w:rFonts w:hint="eastAsia" w:eastAsia="黑体"/>
          <w:bCs/>
          <w:color w:val="auto"/>
          <w:sz w:val="24"/>
          <w:szCs w:val="24"/>
          <w:highlight w:val="none"/>
          <w:lang w:eastAsia="zh-CN"/>
        </w:rPr>
        <w:t xml:space="preserve">JSZC-320211-JSZH-G2025-0109</w:t>
      </w:r>
      <w:r/>
    </w:p>
    <w:p>
      <w:pPr>
        <w:spacing w:line="360" w:lineRule="auto"/>
        <w:rPr>
          <w:rFonts w:eastAsia="黑体"/>
          <w:bCs/>
          <w:color w:val="auto"/>
          <w:sz w:val="24"/>
          <w:szCs w:val="24"/>
          <w:highlight w:val="none"/>
        </w:rPr>
      </w:pPr>
      <w:r>
        <w:rPr>
          <w:rFonts w:eastAsia="黑体"/>
          <w:bCs/>
          <w:color w:val="auto"/>
          <w:sz w:val="24"/>
          <w:szCs w:val="24"/>
          <w:highlight w:val="none"/>
        </w:rPr>
      </w:r>
      <w:r/>
    </w:p>
    <w:tbl>
      <w:tblPr>
        <w:tblStyle w:val="739"/>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993"/>
        </w:trPr>
        <w:tc>
          <w:tcPr>
            <w:tcW w:w="2338" w:type="dxa"/>
            <w:vAlign w:val="center"/>
            <w:textDirection w:val="lrTb"/>
            <w:noWrap/>
          </w:tcPr>
          <w:p>
            <w:pPr>
              <w:pStyle w:val="1086"/>
              <w:jc w:val="center"/>
              <w:spacing w:line="400" w:lineRule="exact"/>
              <w:rPr>
                <w:rFonts w:ascii="宋体" w:hAnsi="宋体" w:cs="宋体"/>
                <w:color w:val="auto"/>
                <w:sz w:val="24"/>
                <w:highlight w:val="none"/>
              </w:rPr>
            </w:pPr>
            <w:r>
              <w:rPr>
                <w:rFonts w:hint="eastAsia" w:hAnsi="宋体"/>
                <w:bCs/>
                <w:color w:val="auto"/>
                <w:szCs w:val="24"/>
                <w:highlight w:val="none"/>
              </w:rPr>
              <w:t xml:space="preserve">投标</w:t>
            </w:r>
            <w:r>
              <w:rPr>
                <w:rFonts w:hint="eastAsia" w:hAnsi="宋体"/>
                <w:bCs/>
                <w:color w:val="auto"/>
                <w:szCs w:val="24"/>
                <w:highlight w:val="none"/>
                <w:lang w:val="en-US" w:eastAsia="zh-CN"/>
              </w:rPr>
              <w:t xml:space="preserve">总</w:t>
            </w:r>
            <w:r>
              <w:rPr>
                <w:rFonts w:hint="eastAsia" w:hAnsi="宋体"/>
                <w:bCs/>
                <w:color w:val="auto"/>
                <w:szCs w:val="24"/>
                <w:highlight w:val="none"/>
              </w:rPr>
              <w:t xml:space="preserve">报价</w:t>
            </w:r>
            <w:r/>
          </w:p>
        </w:tc>
        <w:tc>
          <w:tcPr>
            <w:tcW w:w="6349" w:type="dxa"/>
            <w:vAlign w:val="center"/>
            <w:textDirection w:val="lrTb"/>
            <w:noWrap/>
          </w:tcPr>
          <w:p>
            <w:pPr>
              <w:pStyle w:val="1086"/>
              <w:spacing w:line="360" w:lineRule="auto"/>
              <w:rPr>
                <w:rFonts w:hAnsi="宋体"/>
                <w:bCs/>
                <w:color w:val="auto"/>
                <w:szCs w:val="24"/>
                <w:highlight w:val="none"/>
              </w:rPr>
            </w:pPr>
            <w:r>
              <w:rPr>
                <w:rFonts w:hint="eastAsia" w:hAnsi="宋体"/>
                <w:bCs/>
                <w:color w:val="auto"/>
                <w:szCs w:val="24"/>
                <w:highlight w:val="none"/>
              </w:rPr>
              <w:t xml:space="preserve">小写：</w:t>
            </w:r>
            <w:r>
              <w:rPr>
                <w:rFonts w:hint="eastAsia" w:hAnsi="宋体"/>
                <w:bCs/>
                <w:color w:val="auto"/>
                <w:szCs w:val="24"/>
                <w:highlight w:val="none"/>
                <w:u w:val="single"/>
              </w:rPr>
              <w:t xml:space="preserve">             </w:t>
            </w:r>
            <w:r>
              <w:rPr>
                <w:rFonts w:hint="eastAsia" w:hAnsi="宋体"/>
                <w:bCs/>
                <w:color w:val="auto"/>
                <w:szCs w:val="24"/>
                <w:highlight w:val="none"/>
              </w:rPr>
              <w:t xml:space="preserve">元　　　        </w:t>
            </w:r>
            <w:r/>
          </w:p>
          <w:p>
            <w:pPr>
              <w:pStyle w:val="1086"/>
              <w:spacing w:line="360" w:lineRule="auto"/>
              <w:rPr>
                <w:rFonts w:ascii="宋体" w:hAnsi="宋体" w:eastAsia="宋体" w:cs="宋体"/>
                <w:color w:val="auto"/>
                <w:sz w:val="24"/>
                <w:highlight w:val="none"/>
                <w:u w:val="single"/>
              </w:rPr>
            </w:pPr>
            <w:r>
              <w:rPr>
                <w:rFonts w:hint="eastAsia" w:hAnsi="宋体"/>
                <w:bCs/>
                <w:color w:val="auto"/>
                <w:szCs w:val="24"/>
                <w:highlight w:val="none"/>
              </w:rPr>
              <w:t xml:space="preserve">大写：</w:t>
            </w:r>
            <w:r>
              <w:rPr>
                <w:rFonts w:hint="eastAsia" w:hAnsi="宋体"/>
                <w:bCs/>
                <w:color w:val="auto"/>
                <w:szCs w:val="24"/>
                <w:highlight w:val="none"/>
                <w:u w:val="single"/>
              </w:rPr>
              <w:t xml:space="preserve"> 　</w:t>
            </w:r>
            <w:r>
              <w:rPr>
                <w:rFonts w:hint="eastAsia"/>
                <w:bCs/>
                <w:color w:val="auto"/>
                <w:highlight w:val="none"/>
                <w:u w:val="single"/>
              </w:rPr>
              <w:t xml:space="preserve">　　      </w:t>
            </w:r>
            <w:r/>
          </w:p>
        </w:tc>
      </w:tr>
      <w:tr>
        <w:trPr>
          <w:cantSplit/>
          <w:jc w:val="center"/>
          <w:trHeight w:val="1031"/>
        </w:trPr>
        <w:tc>
          <w:tcPr>
            <w:tcW w:w="2338" w:type="dxa"/>
            <w:vAlign w:val="center"/>
            <w:textDirection w:val="lrTb"/>
            <w:noWrap/>
          </w:tcPr>
          <w:p>
            <w:pPr>
              <w:jc w:val="center"/>
              <w:spacing w:line="300" w:lineRule="auto"/>
              <w:rPr>
                <w:color w:val="auto"/>
                <w:sz w:val="24"/>
                <w:highlight w:val="none"/>
              </w:rPr>
            </w:pPr>
            <w:r>
              <w:rPr>
                <w:rFonts w:hint="eastAsia" w:ascii="宋体" w:hAnsi="宋体"/>
                <w:color w:val="auto"/>
                <w:sz w:val="24"/>
                <w:highlight w:val="none"/>
              </w:rPr>
              <w:t xml:space="preserve">服务期</w:t>
            </w:r>
            <w:r/>
          </w:p>
        </w:tc>
        <w:tc>
          <w:tcPr>
            <w:tcW w:w="6349" w:type="dxa"/>
            <w:vAlign w:val="center"/>
            <w:textDirection w:val="lrTb"/>
            <w:noWrap/>
          </w:tcPr>
          <w:p>
            <w:pPr>
              <w:jc w:val="left"/>
              <w:spacing w:line="300" w:lineRule="auto"/>
              <w:rPr>
                <w:color w:val="auto"/>
                <w:sz w:val="24"/>
                <w:szCs w:val="28"/>
                <w:highlight w:val="none"/>
              </w:rPr>
            </w:pPr>
            <w:r>
              <w:rPr>
                <w:color w:val="auto"/>
                <w:sz w:val="24"/>
                <w:szCs w:val="28"/>
                <w:highlight w:val="none"/>
              </w:rPr>
            </w:r>
            <w:r/>
          </w:p>
        </w:tc>
      </w:tr>
      <w:tr>
        <w:trPr>
          <w:cantSplit/>
          <w:jc w:val="center"/>
          <w:trHeight w:val="1031"/>
        </w:trPr>
        <w:tc>
          <w:tcPr>
            <w:tcW w:w="2338" w:type="dxa"/>
            <w:vAlign w:val="center"/>
            <w:textDirection w:val="lrTb"/>
            <w:noWrap/>
          </w:tcPr>
          <w:p>
            <w:pPr>
              <w:jc w:val="center"/>
              <w:spacing w:line="300" w:lineRule="auto"/>
              <w:rPr>
                <w:color w:val="auto"/>
                <w:sz w:val="24"/>
                <w:highlight w:val="none"/>
              </w:rPr>
            </w:pPr>
            <w:r>
              <w:rPr>
                <w:rFonts w:hint="eastAsia" w:ascii="宋体" w:hAnsi="宋体" w:cs="宋体"/>
                <w:color w:val="auto"/>
                <w:sz w:val="24"/>
                <w:highlight w:val="none"/>
              </w:rPr>
              <w:t xml:space="preserve">服务质量</w:t>
            </w:r>
            <w:r/>
          </w:p>
        </w:tc>
        <w:tc>
          <w:tcPr>
            <w:tcW w:w="6349" w:type="dxa"/>
            <w:vAlign w:val="center"/>
            <w:textDirection w:val="lrTb"/>
            <w:noWrap/>
          </w:tcPr>
          <w:p>
            <w:pPr>
              <w:jc w:val="left"/>
              <w:spacing w:line="300" w:lineRule="auto"/>
              <w:rPr>
                <w:color w:val="auto"/>
                <w:sz w:val="24"/>
                <w:szCs w:val="28"/>
                <w:highlight w:val="none"/>
              </w:rPr>
            </w:pPr>
            <w:r>
              <w:rPr>
                <w:color w:val="auto"/>
                <w:sz w:val="24"/>
                <w:szCs w:val="28"/>
                <w:highlight w:val="none"/>
              </w:rPr>
            </w:r>
            <w:r/>
          </w:p>
        </w:tc>
      </w:tr>
      <w:tr>
        <w:trPr>
          <w:cantSplit/>
          <w:jc w:val="center"/>
          <w:trHeight w:val="1031"/>
        </w:trPr>
        <w:tc>
          <w:tcPr>
            <w:tcW w:w="2338" w:type="dxa"/>
            <w:vAlign w:val="center"/>
            <w:textDirection w:val="lrTb"/>
            <w:noWrap/>
          </w:tcPr>
          <w:p>
            <w:pPr>
              <w:jc w:val="center"/>
              <w:spacing w:line="300" w:lineRule="auto"/>
              <w:rPr>
                <w:color w:val="auto"/>
                <w:sz w:val="24"/>
                <w:szCs w:val="28"/>
                <w:highlight w:val="none"/>
              </w:rPr>
            </w:pPr>
            <w:r>
              <w:rPr>
                <w:rFonts w:hint="eastAsia" w:ascii="宋体" w:hAnsi="宋体" w:cs="宋体"/>
                <w:color w:val="auto"/>
                <w:sz w:val="24"/>
                <w:highlight w:val="none"/>
              </w:rPr>
              <w:t xml:space="preserve">项目负责人</w:t>
            </w:r>
            <w:r/>
          </w:p>
        </w:tc>
        <w:tc>
          <w:tcPr>
            <w:tcW w:w="6349" w:type="dxa"/>
            <w:vAlign w:val="center"/>
            <w:textDirection w:val="lrTb"/>
            <w:noWrap/>
          </w:tcPr>
          <w:p>
            <w:pPr>
              <w:jc w:val="left"/>
              <w:spacing w:line="300" w:lineRule="auto"/>
              <w:rPr>
                <w:color w:val="auto"/>
                <w:sz w:val="24"/>
                <w:szCs w:val="28"/>
                <w:highlight w:val="none"/>
              </w:rPr>
            </w:pPr>
            <w:r>
              <w:rPr>
                <w:color w:val="auto"/>
                <w:sz w:val="24"/>
                <w:szCs w:val="28"/>
                <w:highlight w:val="none"/>
              </w:rPr>
            </w:r>
            <w:r/>
          </w:p>
        </w:tc>
      </w:tr>
    </w:tbl>
    <w:p>
      <w:pPr>
        <w:spacing w:line="360" w:lineRule="auto"/>
        <w:rPr>
          <w:rFonts w:eastAsia="黑体"/>
          <w:bCs/>
          <w:color w:val="auto"/>
          <w:sz w:val="24"/>
          <w:szCs w:val="24"/>
          <w:highlight w:val="none"/>
        </w:rPr>
      </w:pPr>
      <w:r>
        <w:rPr>
          <w:rFonts w:eastAsia="黑体"/>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300" w:lineRule="auto"/>
        <w:rPr>
          <w:color w:val="auto"/>
          <w:highlight w:val="none"/>
        </w:rPr>
      </w:pPr>
      <w:r>
        <w:rPr>
          <w:color w:val="auto"/>
          <w:highlight w:val="none"/>
        </w:rPr>
      </w:r>
      <w:r/>
    </w:p>
    <w:p>
      <w:pPr>
        <w:spacing w:before="5"/>
        <w:rPr>
          <w:b/>
          <w:bCs/>
          <w:color w:val="auto"/>
          <w:sz w:val="24"/>
          <w:szCs w:val="24"/>
          <w:highlight w:val="none"/>
        </w:rPr>
      </w:pPr>
      <w:r>
        <w:rPr>
          <w:b/>
          <w:bCs/>
          <w:color w:val="auto"/>
          <w:sz w:val="24"/>
          <w:szCs w:val="24"/>
          <w:highlight w:val="none"/>
        </w:rPr>
      </w:r>
      <w:r/>
    </w:p>
    <w:p>
      <w:pPr>
        <w:spacing w:line="50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注：</w:t>
      </w:r>
      <w:r/>
    </w:p>
    <w:p>
      <w:pPr>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1.评标时一律按开标一览表中内容为准，开标一览表中必须盖章或签字。</w:t>
      </w:r>
      <w:r/>
    </w:p>
    <w:p>
      <w:pPr>
        <w:spacing w:line="500" w:lineRule="exact"/>
        <w:rPr>
          <w:rFonts w:ascii="宋体" w:hAnsi="宋体" w:eastAsia="宋体" w:cs="宋体"/>
          <w:b/>
          <w:color w:val="auto"/>
          <w:sz w:val="24"/>
          <w:highlight w:val="none"/>
        </w:rPr>
      </w:pPr>
      <w:r>
        <w:rPr>
          <w:rFonts w:hint="eastAsia" w:ascii="宋体" w:hAnsi="宋体" w:eastAsia="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jc w:val="left"/>
        <w:rPr>
          <w:rFonts w:eastAsia="黑体"/>
          <w:bCs/>
          <w:color w:val="auto"/>
          <w:sz w:val="24"/>
          <w:szCs w:val="24"/>
          <w:highlight w:val="none"/>
        </w:rPr>
      </w:pPr>
      <w:r>
        <w:rPr>
          <w:rFonts w:hint="eastAsia" w:asciiTheme="minorEastAsia" w:hAnsiTheme="minorEastAsia" w:eastAsiaTheme="minorEastAsia" w:cstheme="minorEastAsia"/>
          <w:bCs/>
          <w:color w:val="auto"/>
          <w:sz w:val="24"/>
          <w:szCs w:val="24"/>
          <w:highlight w:val="none"/>
          <w:u w:val="single"/>
        </w:rPr>
        <w:br w:type="page" w:clear="all"/>
      </w:r>
      <w:r>
        <w:rPr>
          <w:rFonts w:eastAsia="黑体"/>
          <w:bCs/>
          <w:color w:val="auto"/>
          <w:sz w:val="24"/>
          <w:szCs w:val="24"/>
          <w:highlight w:val="none"/>
        </w:rPr>
        <w:t xml:space="preserve">（八）投标报价明细表（格式）：</w:t>
      </w:r>
      <w:r/>
    </w:p>
    <w:p>
      <w:pPr>
        <w:jc w:val="center"/>
        <w:spacing w:line="400" w:lineRule="atLeast"/>
        <w:rPr>
          <w:rFonts w:hint="default" w:ascii="黑体" w:hAnsi="Calibri" w:eastAsia="黑体" w:cs="Times New Roman"/>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hAnsi="Calibri" w:eastAsia="黑体" w:cs="Times New Roman"/>
          <w:bCs/>
          <w:color w:val="auto"/>
          <w:sz w:val="28"/>
          <w:szCs w:val="28"/>
          <w:highlight w:val="none"/>
        </w:rPr>
        <w:t xml:space="preserve">报价</w:t>
      </w:r>
      <w:r>
        <w:rPr>
          <w:rFonts w:hint="eastAsia" w:ascii="黑体" w:hAnsi="Calibri" w:eastAsia="黑体" w:cs="Times New Roman"/>
          <w:bCs/>
          <w:color w:val="auto"/>
          <w:sz w:val="28"/>
          <w:szCs w:val="28"/>
          <w:highlight w:val="none"/>
          <w:lang w:val="en-US" w:eastAsia="zh-CN"/>
        </w:rPr>
        <w:t xml:space="preserve">明细</w:t>
      </w:r>
      <w:r>
        <w:rPr>
          <w:rFonts w:hint="eastAsia" w:ascii="黑体" w:hAnsi="Calibri" w:eastAsia="黑体" w:cs="Times New Roman"/>
          <w:bCs/>
          <w:color w:val="auto"/>
          <w:sz w:val="28"/>
          <w:szCs w:val="28"/>
          <w:highlight w:val="none"/>
        </w:rPr>
        <w:t xml:space="preserve">表</w:t>
      </w:r>
      <w:r/>
    </w:p>
    <w:p>
      <w:pPr>
        <w:ind w:firstLine="840"/>
        <w:spacing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项目</w:t>
      </w:r>
      <w:r/>
    </w:p>
    <w:tbl>
      <w:tblPr>
        <w:tblStyle w:val="739"/>
        <w:tblW w:w="10049"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7"/>
        <w:gridCol w:w="1316"/>
        <w:gridCol w:w="3197"/>
        <w:gridCol w:w="807"/>
        <w:gridCol w:w="853"/>
        <w:gridCol w:w="853"/>
        <w:gridCol w:w="954"/>
        <w:gridCol w:w="1352"/>
      </w:tblGrid>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315"/>
        </w:trPr>
        <w:tc>
          <w:tcPr>
            <w:gridSpan w:val="8"/>
            <w:shd w:val="clear" w:color="auto" w:fill="auto"/>
            <w:tcBorders>
              <w:top w:val="single" w:color="000000" w:sz="4" w:space="0"/>
              <w:left w:val="single" w:color="000000" w:sz="4" w:space="0"/>
              <w:bottom w:val="single" w:color="000000" w:sz="4" w:space="0"/>
              <w:right w:val="single" w:color="000000" w:sz="4" w:space="0"/>
            </w:tcBorders>
            <w:tcW w:w="10049"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一、物联网消防服务采购清单</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环境烟雾温度实时监测综合预警服务</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16276</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消防主机综合预警服务</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消防一键报警监测综合预警服务</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gridSpan w:val="8"/>
            <w:shd w:val="clear" w:color="auto" w:fill="auto"/>
            <w:tcBorders>
              <w:top w:val="single" w:color="000000" w:sz="4" w:space="0"/>
              <w:left w:val="single" w:color="000000" w:sz="4" w:space="0"/>
              <w:bottom w:val="single" w:color="000000" w:sz="4" w:space="0"/>
              <w:right w:val="single" w:color="000000" w:sz="4" w:space="0"/>
            </w:tcBorders>
            <w:tcW w:w="1004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二、AI视频运营服务采购清单</w:t>
            </w:r>
            <w:r/>
          </w:p>
        </w:tc>
      </w:tr>
      <w:tr>
        <w:trPr>
          <w:trHeight w:val="352"/>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监控摄像头与算法匹配、参数调整服务</w:t>
            </w:r>
            <w:r/>
          </w:p>
        </w:tc>
        <w:tc>
          <w:tcPr>
            <w:shd w:val="clear" w:color="auto" w:fill="ffffff"/>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w:t>
            </w:r>
            <w:r/>
          </w:p>
        </w:tc>
        <w:tc>
          <w:tcPr>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52"/>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识别结果鉴定服务</w:t>
            </w:r>
            <w:r/>
          </w:p>
        </w:tc>
        <w:tc>
          <w:tcPr>
            <w:shd w:val="clear" w:color="auto" w:fill="ffffff"/>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w:t>
            </w:r>
            <w:r/>
          </w:p>
        </w:tc>
        <w:tc>
          <w:tcPr>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52"/>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数据清洗、标注服务</w:t>
            </w:r>
            <w:r/>
          </w:p>
        </w:tc>
        <w:tc>
          <w:tcPr>
            <w:shd w:val="clear" w:color="auto" w:fill="ffffff"/>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w:t>
            </w:r>
            <w:r/>
          </w:p>
        </w:tc>
        <w:tc>
          <w:tcPr>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52"/>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算法优化服务</w:t>
            </w:r>
            <w:r/>
          </w:p>
        </w:tc>
        <w:tc>
          <w:tcPr>
            <w:shd w:val="clear" w:color="auto" w:fill="ffffff"/>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w:t>
            </w:r>
            <w:r/>
          </w:p>
        </w:tc>
        <w:tc>
          <w:tcPr>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52"/>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视频画面监测服务</w:t>
            </w:r>
            <w:r/>
          </w:p>
        </w:tc>
        <w:tc>
          <w:tcPr>
            <w:shd w:val="clear" w:color="auto" w:fill="ffffff"/>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w:t>
            </w:r>
            <w:r/>
          </w:p>
        </w:tc>
        <w:tc>
          <w:tcPr>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gridSpan w:val="8"/>
            <w:shd w:val="clear" w:color="auto" w:fill="auto"/>
            <w:tcBorders>
              <w:top w:val="single" w:color="000000" w:sz="4" w:space="0"/>
              <w:left w:val="single" w:color="000000" w:sz="4" w:space="0"/>
              <w:bottom w:val="single" w:color="000000" w:sz="4" w:space="0"/>
              <w:right w:val="single" w:color="000000" w:sz="4" w:space="0"/>
            </w:tcBorders>
            <w:tcW w:w="1004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三、信息安全服务</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信息安全服务</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gridSpan w:val="8"/>
            <w:shd w:val="clear" w:color="auto" w:fill="auto"/>
            <w:tcBorders>
              <w:top w:val="single" w:color="000000" w:sz="4" w:space="0"/>
              <w:left w:val="single" w:color="000000" w:sz="4" w:space="0"/>
              <w:bottom w:val="single" w:color="000000" w:sz="4" w:space="0"/>
              <w:right w:val="single" w:color="000000" w:sz="4" w:space="0"/>
            </w:tcBorders>
            <w:tcW w:w="1004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四、硬件采购清单</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物联网网卡</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16766</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gridSpan w:val="8"/>
            <w:shd w:val="clear" w:color="auto" w:fill="auto"/>
            <w:tcBorders>
              <w:top w:val="single" w:color="000000" w:sz="4" w:space="0"/>
              <w:left w:val="single" w:color="000000" w:sz="4" w:space="0"/>
              <w:bottom w:val="single" w:color="000000" w:sz="4" w:space="0"/>
              <w:right w:val="single" w:color="000000" w:sz="4" w:space="0"/>
            </w:tcBorders>
            <w:tcW w:w="1004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五、软件采购清单</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AI视觉算法--消防安全场景化算法授权包</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区物联网接入能力平台</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首页信息总览</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统一接入管理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开放平台</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应用设置</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运维管理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资产管理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报警管理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通知管理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第三方对接</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物联网消防预警子系统</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一键报警接报协议插件</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数据监测过滤</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综合监测监控</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物联网消防数据库</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物联预警兜底处置</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物联网消防社会化运营单位管理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社会化运营平台接入数据自查门户</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消防安全管理智能视频AI对接</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两易一密一新市级平台数据对接</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单位信息采集与隐患治理子系统</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单位信息采集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隐患治理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119火警点调</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消息提醒</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消防监督检查与综合执法子系统</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监督检查</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消防综合执法</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模板配置</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报告生成</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消息提醒</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配置管理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风险处置管理系统</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风险处置管理基础模块</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风险上报与识别</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工单闭环处理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预警与通知</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数据分析与可视化</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知识库数据协同</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移动端功能</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闭环管理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移动端小程序</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消防主体单位账号注册</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账号登录</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用户隐私协议动态加载</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微信号绑定</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单位签到</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主体单位信息采集管理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隐患治理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监督检查</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综合执法</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119火警点调</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培训演练</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联合检查</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领导账号综合信息移动门户</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公众扫码查看单位消防安全评级</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大数据挖掘分析子系统</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消防主体单位资源池</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消防队站管理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微型消防站管理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消防水源管理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信息基站</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消防事件城运事件平台对接</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多维度标签服务</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一键报警快速接报评价分析</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隐患挖掘分析</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消防安全评估</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可视化领导驾驶舱</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消防主体一张图</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消防巡查一张图</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消防隐患一张图</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消防委托执法一张图</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消防风险评估一张图</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物联网消防一张图</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“两易一密一新”一键报警接报一张图</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管理后台子系统</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用户异常行为检测</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角色管理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角色权限管理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用户数据权限模型</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页面水印</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日志管理</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系统日活监测</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数据安全软件</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配套中间件</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配套数据库</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配套操作系统</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2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完成整体需求调研、架构设计、系统集成、测试、培训</w:t>
            </w:r>
            <w:r/>
          </w:p>
        </w:tc>
      </w:tr>
      <w:tr>
        <w:trPr>
          <w:trHeight w:val="315"/>
        </w:trPr>
        <w:tc>
          <w:tcPr>
            <w:gridSpan w:val="8"/>
            <w:shd w:val="clear" w:color="auto" w:fill="auto"/>
            <w:tcBorders>
              <w:top w:val="single" w:color="000000" w:sz="4" w:space="0"/>
              <w:left w:val="single" w:color="000000" w:sz="4" w:space="0"/>
              <w:bottom w:val="single" w:color="000000" w:sz="4" w:space="0"/>
              <w:right w:val="single" w:color="000000" w:sz="4" w:space="0"/>
            </w:tcBorders>
            <w:tcW w:w="1004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六、综合布线清单</w:t>
            </w:r>
            <w:r/>
          </w:p>
        </w:tc>
      </w:tr>
      <w:tr>
        <w:trPr>
          <w:trHeight w:val="282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城运中心视频区域专线</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1000MB政务网专线，运营商机房到区城运中心机房</w:t>
            </w:r>
            <w:r/>
          </w:p>
        </w:tc>
      </w:tr>
      <w:tr>
        <w:trPr>
          <w:trHeight w:val="360"/>
        </w:trPr>
        <w:tc>
          <w:tcPr>
            <w:gridSpan w:val="6"/>
            <w:shd w:val="clear" w:color="auto" w:fill="auto"/>
            <w:tcBorders>
              <w:top w:val="single" w:color="000000" w:sz="4" w:space="0"/>
              <w:left w:val="single" w:color="000000" w:sz="4" w:space="0"/>
              <w:bottom w:val="single" w:color="000000" w:sz="4" w:space="0"/>
              <w:right w:val="single" w:color="000000" w:sz="4" w:space="0"/>
            </w:tcBorders>
            <w:tcW w:w="77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spacing w:before="5" w:line="560" w:lineRule="atLeast"/>
        <w:rPr>
          <w:rFonts w:hint="eastAsia" w:ascii="Calibri" w:hAnsi="Calibri" w:eastAsia="宋体" w:cs="Times New Roman"/>
          <w:b w:val="0"/>
          <w:bCs w:val="0"/>
          <w:color w:val="auto"/>
          <w:sz w:val="24"/>
          <w:szCs w:val="24"/>
          <w:highlight w:val="none"/>
        </w:rPr>
      </w:pPr>
      <w:r>
        <w:rPr>
          <w:rFonts w:hint="eastAsia" w:ascii="Calibri" w:hAnsi="Calibri" w:eastAsia="宋体" w:cs="Times New Roman"/>
          <w:b w:val="0"/>
          <w:bCs w:val="0"/>
          <w:color w:val="auto"/>
          <w:sz w:val="24"/>
          <w:szCs w:val="24"/>
          <w:highlight w:val="none"/>
        </w:rPr>
      </w:r>
      <w:r/>
    </w:p>
    <w:p>
      <w:pPr>
        <w:spacing w:before="5" w:line="560" w:lineRule="atLeast"/>
        <w:rPr>
          <w:rFonts w:hint="default" w:ascii="Calibri" w:hAnsi="Calibri" w:eastAsia="宋体" w:cs="Times New Roman"/>
          <w:color w:val="auto"/>
          <w:szCs w:val="22"/>
          <w:highlight w:val="none"/>
        </w:rPr>
      </w:pPr>
      <w:r>
        <w:rPr>
          <w:rFonts w:hint="eastAsia" w:ascii="Calibri" w:hAnsi="Calibri" w:eastAsia="宋体" w:cs="Times New Roman"/>
          <w:b/>
          <w:bCs/>
          <w:color w:val="auto"/>
          <w:sz w:val="24"/>
          <w:szCs w:val="24"/>
          <w:highlight w:val="none"/>
        </w:rPr>
        <w:t xml:space="preserve">投标人名称（盖章）：</w:t>
      </w:r>
      <w:r/>
    </w:p>
    <w:p>
      <w:pPr>
        <w:spacing w:line="400" w:lineRule="exact"/>
        <w:rPr>
          <w:rFonts w:hint="default" w:ascii="宋体" w:hAnsi="宋体" w:eastAsia="宋体" w:cs="Times New Roman"/>
          <w:b/>
          <w:color w:val="auto"/>
          <w:szCs w:val="22"/>
          <w:highlight w:val="none"/>
        </w:rPr>
        <w:outlineLvl w:val="9"/>
      </w:pPr>
      <w:r>
        <w:rPr>
          <w:rFonts w:hint="eastAsia" w:ascii="宋体" w:hAnsi="宋体" w:eastAsia="宋体" w:cs="Times New Roman"/>
          <w:b/>
          <w:color w:val="auto"/>
          <w:szCs w:val="22"/>
          <w:highlight w:val="none"/>
        </w:rPr>
        <w:t xml:space="preserve">法定代表人或法定代表人授权代表签字或盖章：</w:t>
      </w:r>
      <w:r/>
    </w:p>
    <w:p>
      <w:pPr>
        <w:jc w:val="both"/>
        <w:widowControl w:val="off"/>
        <w:rPr>
          <w:rFonts w:ascii="华文中宋" w:hAnsi="Times New Roman" w:eastAsia="华文中宋" w:cs="Times New Roman"/>
          <w:bCs/>
          <w:color w:val="auto"/>
          <w:sz w:val="28"/>
          <w:szCs w:val="20"/>
          <w:highlight w:val="none"/>
          <w:lang w:val="en-US" w:eastAsia="zh-CN" w:bidi="ar-SA"/>
        </w:rPr>
      </w:pPr>
      <w:r>
        <w:rPr>
          <w:rFonts w:ascii="华文中宋" w:hAnsi="Times New Roman" w:eastAsia="华文中宋" w:cs="Times New Roman"/>
          <w:bCs/>
          <w:color w:val="auto"/>
          <w:sz w:val="28"/>
          <w:szCs w:val="20"/>
          <w:highlight w:val="none"/>
          <w:lang w:val="en-US" w:eastAsia="zh-CN" w:bidi="ar-SA"/>
        </w:rPr>
      </w:r>
      <w:r/>
    </w:p>
    <w:p>
      <w:pPr>
        <w:spacing w:line="400" w:lineRule="exact"/>
        <w:rPr>
          <w:rFonts w:hint="eastAsia" w:ascii="宋体" w:hAnsi="Calibri" w:eastAsia="宋体" w:cs="Times New Roman"/>
          <w:bCs/>
          <w:color w:val="auto"/>
          <w:szCs w:val="22"/>
          <w:highlight w:val="none"/>
          <w:lang w:eastAsia="zh-CN"/>
        </w:rPr>
        <w:outlineLvl w:val="9"/>
      </w:pPr>
      <w:r>
        <w:rPr>
          <w:rFonts w:hint="eastAsia" w:ascii="宋体" w:hAnsi="宋体" w:eastAsia="宋体" w:cs="Times New Roman"/>
          <w:b/>
          <w:color w:val="auto"/>
          <w:szCs w:val="22"/>
          <w:highlight w:val="none"/>
        </w:rPr>
        <w:t xml:space="preserve">注：</w:t>
      </w:r>
      <w:r>
        <w:rPr>
          <w:rFonts w:hint="eastAsia" w:ascii="宋体" w:hAnsi="宋体" w:eastAsia="宋体" w:cs="Times New Roman"/>
          <w:bCs/>
          <w:color w:val="auto"/>
          <w:szCs w:val="22"/>
          <w:highlight w:val="none"/>
        </w:rPr>
        <w:t xml:space="preserve">（</w:t>
      </w:r>
      <w:r>
        <w:rPr>
          <w:rFonts w:hint="default" w:ascii="宋体" w:hAnsi="宋体" w:eastAsia="宋体" w:cs="Times New Roman"/>
          <w:bCs/>
          <w:color w:val="auto"/>
          <w:szCs w:val="22"/>
          <w:highlight w:val="none"/>
        </w:rPr>
        <w:t xml:space="preserve">1</w:t>
      </w:r>
      <w:r>
        <w:rPr>
          <w:rFonts w:hint="eastAsia" w:ascii="宋体" w:hAnsi="宋体" w:eastAsia="宋体" w:cs="Times New Roman"/>
          <w:bCs/>
          <w:color w:val="auto"/>
          <w:szCs w:val="22"/>
          <w:highlight w:val="none"/>
        </w:rPr>
        <w:t xml:space="preserve">）</w:t>
      </w:r>
      <w:r>
        <w:rPr>
          <w:rFonts w:hint="eastAsia" w:ascii="宋体" w:hAnsi="Calibri" w:eastAsia="宋体" w:cs="Times New Roman"/>
          <w:bCs/>
          <w:color w:val="auto"/>
          <w:szCs w:val="22"/>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cs="Times New Roman"/>
          <w:bCs/>
          <w:color w:val="auto"/>
          <w:szCs w:val="22"/>
          <w:highlight w:val="none"/>
          <w:lang w:eastAsia="zh-CN"/>
        </w:rPr>
        <w:t xml:space="preserve">。</w:t>
      </w:r>
      <w:r/>
    </w:p>
    <w:p>
      <w:pPr>
        <w:ind w:firstLine="315"/>
        <w:spacing w:line="400" w:lineRule="exact"/>
        <w:rPr>
          <w:rFonts w:hint="default" w:ascii="宋体" w:hAnsi="Calibri" w:eastAsia="宋体" w:cs="Times New Roman"/>
          <w:bCs/>
          <w:color w:val="auto"/>
          <w:szCs w:val="22"/>
          <w:highlight w:val="none"/>
        </w:rPr>
        <w:outlineLvl w:val="9"/>
      </w:pPr>
      <w:r>
        <w:rPr>
          <w:rFonts w:hint="eastAsia" w:ascii="宋体" w:hAnsi="宋体" w:eastAsia="宋体" w:cs="Times New Roman"/>
          <w:bCs/>
          <w:color w:val="auto"/>
          <w:szCs w:val="22"/>
          <w:highlight w:val="none"/>
        </w:rPr>
        <w:t xml:space="preserve">（</w:t>
      </w:r>
      <w:r>
        <w:rPr>
          <w:rFonts w:hint="default" w:ascii="宋体" w:hAnsi="宋体" w:eastAsia="宋体" w:cs="Times New Roman"/>
          <w:bCs/>
          <w:color w:val="auto"/>
          <w:szCs w:val="22"/>
          <w:highlight w:val="none"/>
        </w:rPr>
        <w:t xml:space="preserve">2</w:t>
      </w:r>
      <w:r>
        <w:rPr>
          <w:rFonts w:hint="eastAsia" w:ascii="宋体" w:hAnsi="宋体" w:eastAsia="宋体" w:cs="Times New Roman"/>
          <w:bCs/>
          <w:color w:val="auto"/>
          <w:szCs w:val="22"/>
          <w:highlight w:val="none"/>
        </w:rPr>
        <w:t xml:space="preserve">）投标人应当根据“采购需求”的内容在上表中详细填写；</w:t>
      </w:r>
      <w:r/>
    </w:p>
    <w:p>
      <w:pPr>
        <w:ind w:firstLine="315"/>
        <w:spacing w:line="400" w:lineRule="exact"/>
        <w:rPr>
          <w:rFonts w:ascii="宋体" w:hAnsi="宋体" w:eastAsia="宋体" w:cs="Times New Roman"/>
          <w:color w:val="auto"/>
          <w:sz w:val="24"/>
          <w:szCs w:val="24"/>
          <w:highlight w:val="none"/>
        </w:rPr>
        <w:outlineLvl w:val="9"/>
      </w:pPr>
      <w:r>
        <w:rPr>
          <w:rFonts w:hint="eastAsia" w:ascii="宋体" w:hAnsi="宋体" w:eastAsia="宋体" w:cs="Times New Roman"/>
          <w:bCs/>
          <w:color w:val="auto"/>
          <w:szCs w:val="22"/>
          <w:highlight w:val="none"/>
        </w:rPr>
        <w:t xml:space="preserve">（</w:t>
      </w:r>
      <w:r>
        <w:rPr>
          <w:rFonts w:hint="default" w:ascii="宋体" w:hAnsi="宋体" w:eastAsia="宋体" w:cs="Times New Roman"/>
          <w:bCs/>
          <w:color w:val="auto"/>
          <w:szCs w:val="22"/>
          <w:highlight w:val="none"/>
        </w:rPr>
        <w:t xml:space="preserve">3</w:t>
      </w:r>
      <w:r>
        <w:rPr>
          <w:rFonts w:hint="eastAsia" w:ascii="宋体" w:hAnsi="宋体" w:eastAsia="宋体" w:cs="Times New Roman"/>
          <w:bCs/>
          <w:color w:val="auto"/>
          <w:szCs w:val="22"/>
          <w:highlight w:val="none"/>
        </w:rPr>
        <w:t xml:space="preserve">）表格不够可自行延长。</w:t>
      </w:r>
      <w:r/>
    </w:p>
    <w:p>
      <w:pPr>
        <w:ind w:firstLine="42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（九）投标偏离表（格式）：</w:t>
      </w:r>
      <w:r/>
    </w:p>
    <w:p>
      <w:pPr>
        <w:jc w:val="center"/>
        <w:rPr>
          <w:rFonts w:eastAsia="黑体"/>
          <w:bCs/>
          <w:color w:val="auto"/>
          <w:sz w:val="28"/>
          <w:szCs w:val="28"/>
          <w:highlight w:val="none"/>
        </w:rPr>
      </w:pPr>
      <w:r>
        <w:rPr>
          <w:rFonts w:eastAsia="黑体"/>
          <w:bCs/>
          <w:color w:val="auto"/>
          <w:sz w:val="28"/>
          <w:szCs w:val="28"/>
          <w:highlight w:val="none"/>
        </w:rPr>
        <w:t xml:space="preserve">投标偏离表</w:t>
      </w:r>
      <w:r/>
    </w:p>
    <w:p>
      <w:pPr>
        <w:jc w:val="center"/>
        <w:spacing w:line="400" w:lineRule="exact"/>
        <w:rPr>
          <w:rFonts w:eastAsia="黑体"/>
          <w:bCs/>
          <w:color w:val="auto"/>
          <w:sz w:val="28"/>
          <w:szCs w:val="28"/>
          <w:highlight w:val="none"/>
        </w:rPr>
      </w:pPr>
      <w:r>
        <w:rPr>
          <w:rFonts w:eastAsia="黑体"/>
          <w:bCs/>
          <w:color w:val="auto"/>
          <w:sz w:val="28"/>
          <w:szCs w:val="28"/>
          <w:highlight w:val="none"/>
        </w:rPr>
      </w:r>
      <w:r/>
    </w:p>
    <w:p>
      <w:pPr>
        <w:jc w:val="center"/>
        <w:spacing w:line="400" w:lineRule="exact"/>
        <w:rPr>
          <w:rFonts w:eastAsia="黑体"/>
          <w:bCs/>
          <w:color w:val="auto"/>
          <w:sz w:val="28"/>
          <w:szCs w:val="28"/>
          <w:highlight w:val="none"/>
        </w:rPr>
      </w:pPr>
      <w:r>
        <w:rPr>
          <w:rFonts w:eastAsia="黑体"/>
          <w:bCs/>
          <w:color w:val="auto"/>
          <w:sz w:val="28"/>
          <w:szCs w:val="28"/>
          <w:highlight w:val="none"/>
        </w:rPr>
      </w:r>
      <w:r/>
    </w:p>
    <w:p>
      <w:pPr>
        <w:spacing w:line="400" w:lineRule="exact"/>
        <w:rPr>
          <w:rFonts w:hint="eastAsia" w:eastAsia="黑体"/>
          <w:bCs/>
          <w:color w:val="auto"/>
          <w:sz w:val="24"/>
          <w:szCs w:val="24"/>
          <w:highlight w:val="none"/>
          <w:lang w:eastAsia="zh-CN"/>
        </w:rPr>
      </w:pPr>
      <w:r>
        <w:rPr>
          <w:rFonts w:hint="eastAsia" w:eastAsia="黑体"/>
          <w:bCs/>
          <w:color w:val="auto"/>
          <w:sz w:val="24"/>
          <w:szCs w:val="24"/>
          <w:highlight w:val="none"/>
        </w:rPr>
        <w:t xml:space="preserve">投标供应商</w:t>
      </w:r>
      <w:r>
        <w:rPr>
          <w:rFonts w:eastAsia="黑体"/>
          <w:bCs/>
          <w:color w:val="auto"/>
          <w:sz w:val="24"/>
          <w:szCs w:val="24"/>
          <w:highlight w:val="none"/>
        </w:rPr>
        <w:t xml:space="preserve">名称（盖章）          采购项目编号：</w:t>
      </w:r>
      <w:r>
        <w:rPr>
          <w:rFonts w:hint="eastAsia" w:eastAsia="黑体"/>
          <w:bCs/>
          <w:color w:val="auto"/>
          <w:sz w:val="24"/>
          <w:szCs w:val="24"/>
          <w:highlight w:val="none"/>
          <w:lang w:eastAsia="zh-CN"/>
        </w:rPr>
        <w:t xml:space="preserve">JSZC-320211-JSZH-G2025-0109</w:t>
      </w:r>
      <w:r/>
    </w:p>
    <w:tbl>
      <w:tblPr>
        <w:tblStyle w:val="739"/>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b/>
                <w:bCs/>
                <w:color w:val="auto"/>
                <w:sz w:val="24"/>
                <w:szCs w:val="24"/>
                <w:highlight w:val="none"/>
              </w:rPr>
            </w:pPr>
            <w:r>
              <w:rPr>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b/>
                <w:bCs/>
                <w:color w:val="auto"/>
                <w:sz w:val="24"/>
                <w:szCs w:val="24"/>
                <w:highlight w:val="none"/>
              </w:rPr>
            </w:pPr>
            <w:r>
              <w:rPr>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b/>
                <w:bCs/>
                <w:color w:val="auto"/>
                <w:sz w:val="24"/>
                <w:szCs w:val="24"/>
                <w:highlight w:val="none"/>
              </w:rPr>
            </w:pPr>
            <w:r>
              <w:rPr>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b/>
                <w:bCs/>
                <w:color w:val="auto"/>
                <w:sz w:val="24"/>
                <w:szCs w:val="24"/>
                <w:highlight w:val="none"/>
              </w:rPr>
            </w:pPr>
            <w:r>
              <w:rPr>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bCs/>
                <w:color w:val="auto"/>
                <w:highlight w:val="none"/>
              </w:rPr>
            </w:pPr>
            <w:r>
              <w:rPr>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bCs/>
                <w:color w:val="auto"/>
                <w:highlight w:val="none"/>
              </w:rPr>
            </w:pPr>
            <w:r>
              <w:rPr>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bCs/>
                <w:color w:val="auto"/>
                <w:highlight w:val="none"/>
              </w:rPr>
            </w:pPr>
            <w:r>
              <w:rPr>
                <w:bCs/>
                <w:color w:val="auto"/>
                <w:highlight w:val="none"/>
              </w:rPr>
            </w:r>
            <w:r/>
          </w:p>
        </w:tc>
      </w:tr>
    </w:tbl>
    <w:p>
      <w:pPr>
        <w:rPr>
          <w:b/>
          <w:color w:val="auto"/>
          <w:sz w:val="24"/>
          <w:szCs w:val="24"/>
          <w:highlight w:val="none"/>
        </w:rPr>
      </w:pPr>
      <w:r>
        <w:rPr>
          <w:b/>
          <w:color w:val="auto"/>
          <w:sz w:val="24"/>
          <w:szCs w:val="24"/>
          <w:highlight w:val="none"/>
        </w:rPr>
      </w:r>
      <w:r/>
    </w:p>
    <w:p>
      <w:pPr>
        <w:rPr>
          <w:b/>
          <w:bCs/>
          <w:color w:val="auto"/>
          <w:sz w:val="24"/>
          <w:szCs w:val="24"/>
          <w:highlight w:val="none"/>
        </w:rPr>
      </w:pPr>
      <w:r>
        <w:rPr>
          <w:b/>
          <w:bCs/>
          <w:color w:val="auto"/>
          <w:sz w:val="24"/>
          <w:szCs w:val="24"/>
          <w:highlight w:val="none"/>
        </w:rPr>
        <w:t xml:space="preserve">法定代表人或法定代表人授权代表签字或盖章：</w:t>
      </w:r>
      <w:r/>
    </w:p>
    <w:p>
      <w:pPr>
        <w:rPr>
          <w:bCs/>
          <w:color w:val="auto"/>
          <w:sz w:val="30"/>
          <w:highlight w:val="none"/>
        </w:rPr>
      </w:pPr>
      <w:r>
        <w:rPr>
          <w:bCs/>
          <w:color w:val="auto"/>
          <w:sz w:val="30"/>
          <w:highlight w:val="none"/>
        </w:rPr>
      </w:r>
      <w:r/>
    </w:p>
    <w:p>
      <w:pPr>
        <w:rPr>
          <w:bCs/>
          <w:color w:val="auto"/>
          <w:sz w:val="24"/>
          <w:szCs w:val="24"/>
          <w:highlight w:val="none"/>
        </w:rPr>
      </w:pPr>
      <w:r>
        <w:rPr>
          <w:bCs/>
          <w:color w:val="auto"/>
          <w:sz w:val="24"/>
          <w:szCs w:val="24"/>
          <w:highlight w:val="none"/>
        </w:rPr>
        <w:t xml:space="preserve">注：</w:t>
      </w:r>
      <w:r/>
    </w:p>
    <w:p>
      <w:pPr>
        <w:rPr>
          <w:bCs/>
          <w:color w:val="auto"/>
          <w:sz w:val="24"/>
          <w:szCs w:val="24"/>
          <w:highlight w:val="none"/>
        </w:rPr>
      </w:pPr>
      <w:r>
        <w:rPr>
          <w:bCs/>
          <w:color w:val="auto"/>
          <w:sz w:val="24"/>
          <w:szCs w:val="24"/>
          <w:highlight w:val="none"/>
        </w:rPr>
        <w:t xml:space="preserve">   （1）本表不得删除；</w:t>
      </w:r>
      <w:r/>
    </w:p>
    <w:p>
      <w:pPr>
        <w:rPr>
          <w:bCs/>
          <w:color w:val="auto"/>
          <w:sz w:val="24"/>
          <w:szCs w:val="24"/>
          <w:highlight w:val="none"/>
        </w:rPr>
      </w:pPr>
      <w:r>
        <w:rPr>
          <w:bCs/>
          <w:color w:val="auto"/>
          <w:sz w:val="24"/>
          <w:szCs w:val="24"/>
          <w:highlight w:val="none"/>
        </w:rPr>
        <w:t xml:space="preserve">   （2）如无任何服务偏离，请于本表 “偏离说明”中注明“无偏离”；</w:t>
      </w:r>
      <w:r/>
    </w:p>
    <w:p>
      <w:pPr>
        <w:rPr>
          <w:bCs/>
          <w:color w:val="auto"/>
          <w:sz w:val="24"/>
          <w:szCs w:val="24"/>
          <w:highlight w:val="none"/>
        </w:rPr>
      </w:pPr>
      <w:r>
        <w:rPr>
          <w:bCs/>
          <w:color w:val="auto"/>
          <w:sz w:val="24"/>
          <w:szCs w:val="24"/>
          <w:highlight w:val="none"/>
        </w:rPr>
        <w:t xml:space="preserve">   （3）如有服务偏离项，请于本表中列明偏离内容，如需要可自行延长，其余无偏离内容不须赘述。</w:t>
      </w:r>
      <w:r/>
    </w:p>
    <w:p>
      <w:pPr>
        <w:ind w:firstLine="420"/>
        <w:rPr>
          <w:rFonts w:eastAsia="黑体"/>
          <w:bCs/>
          <w:color w:val="auto"/>
          <w:sz w:val="24"/>
          <w:szCs w:val="24"/>
          <w:highlight w:val="none"/>
        </w:rPr>
      </w:pPr>
      <w:r>
        <w:rPr>
          <w:rFonts w:eastAsia="黑体"/>
          <w:bCs/>
          <w:color w:val="auto"/>
          <w:sz w:val="24"/>
          <w:szCs w:val="24"/>
          <w:highlight w:val="none"/>
        </w:rPr>
      </w:r>
      <w:r/>
    </w:p>
    <w:p>
      <w:pPr>
        <w:ind w:firstLine="420"/>
        <w:rPr>
          <w:rFonts w:eastAsia="黑体"/>
          <w:bCs/>
          <w:color w:val="auto"/>
          <w:sz w:val="24"/>
          <w:szCs w:val="24"/>
          <w:highlight w:val="none"/>
        </w:rPr>
      </w:pPr>
      <w:r>
        <w:rPr>
          <w:rFonts w:eastAsia="黑体"/>
          <w:bCs/>
          <w:color w:val="auto"/>
          <w:sz w:val="24"/>
          <w:szCs w:val="24"/>
          <w:highlight w:val="none"/>
        </w:rPr>
      </w:r>
      <w:r/>
    </w:p>
    <w:p>
      <w:pPr>
        <w:ind w:firstLine="420"/>
        <w:rPr>
          <w:rFonts w:eastAsia="黑体"/>
          <w:bCs/>
          <w:color w:val="auto"/>
          <w:sz w:val="24"/>
          <w:szCs w:val="24"/>
          <w:highlight w:val="none"/>
        </w:rPr>
      </w:pPr>
      <w:r>
        <w:rPr>
          <w:rFonts w:eastAsia="黑体"/>
          <w:bCs/>
          <w:color w:val="auto"/>
          <w:sz w:val="24"/>
          <w:szCs w:val="24"/>
          <w:highlight w:val="none"/>
        </w:rPr>
      </w:r>
      <w:r/>
    </w:p>
    <w:p>
      <w:pPr>
        <w:ind w:firstLine="420"/>
        <w:rPr>
          <w:rFonts w:eastAsia="黑体"/>
          <w:color w:val="auto"/>
          <w:sz w:val="24"/>
          <w:szCs w:val="24"/>
          <w:highlight w:val="none"/>
        </w:rPr>
      </w:pPr>
      <w:r>
        <w:rPr>
          <w:rFonts w:eastAsia="黑体"/>
          <w:color w:val="auto"/>
          <w:sz w:val="24"/>
          <w:szCs w:val="24"/>
          <w:highlight w:val="none"/>
        </w:rPr>
      </w:r>
      <w:r/>
    </w:p>
    <w:p>
      <w:pPr>
        <w:ind w:firstLine="420"/>
        <w:tabs>
          <w:tab w:val="left" w:pos="1323" w:leader="none"/>
        </w:tabs>
        <w:rPr>
          <w:rFonts w:eastAsia="黑体"/>
          <w:color w:val="auto"/>
          <w:sz w:val="24"/>
          <w:szCs w:val="24"/>
          <w:highlight w:val="none"/>
        </w:rPr>
      </w:pPr>
      <w:r>
        <w:rPr>
          <w:rFonts w:eastAsia="黑体"/>
          <w:color w:val="auto"/>
          <w:sz w:val="24"/>
          <w:szCs w:val="24"/>
          <w:highlight w:val="none"/>
        </w:rPr>
        <w:tab/>
      </w:r>
      <w:r/>
    </w:p>
    <w:p>
      <w:pPr>
        <w:ind w:firstLine="420"/>
        <w:rPr>
          <w:rFonts w:eastAsia="黑体"/>
          <w:bCs/>
          <w:color w:val="auto"/>
          <w:sz w:val="24"/>
          <w:szCs w:val="24"/>
          <w:highlight w:val="none"/>
        </w:rPr>
      </w:pPr>
      <w:r>
        <w:rPr>
          <w:rFonts w:eastAsia="黑体"/>
          <w:color w:val="auto"/>
          <w:sz w:val="24"/>
          <w:szCs w:val="24"/>
          <w:highlight w:val="none"/>
        </w:rPr>
        <w:br w:type="page" w:clear="all"/>
      </w:r>
      <w:r>
        <w:rPr>
          <w:rFonts w:eastAsia="黑体"/>
          <w:bCs/>
          <w:color w:val="auto"/>
          <w:sz w:val="24"/>
          <w:szCs w:val="24"/>
          <w:highlight w:val="none"/>
        </w:rPr>
        <w:t xml:space="preserve">（十）项目组人员配备计划表</w:t>
      </w:r>
      <w:r>
        <w:rPr>
          <w:rFonts w:hint="eastAsia" w:eastAsia="黑体"/>
          <w:bCs/>
          <w:color w:val="auto"/>
          <w:sz w:val="24"/>
          <w:szCs w:val="24"/>
          <w:highlight w:val="none"/>
        </w:rPr>
        <w:t xml:space="preserve">（</w:t>
      </w:r>
      <w:r>
        <w:rPr>
          <w:rFonts w:eastAsia="黑体"/>
          <w:bCs/>
          <w:color w:val="auto"/>
          <w:sz w:val="24"/>
          <w:szCs w:val="24"/>
          <w:highlight w:val="none"/>
        </w:rPr>
        <w:t xml:space="preserve">格式</w:t>
      </w:r>
      <w:r>
        <w:rPr>
          <w:rFonts w:hint="eastAsia" w:eastAsia="黑体"/>
          <w:bCs/>
          <w:color w:val="auto"/>
          <w:sz w:val="24"/>
          <w:szCs w:val="24"/>
          <w:highlight w:val="none"/>
        </w:rPr>
        <w:t xml:space="preserve">）：</w:t>
      </w:r>
      <w:r/>
    </w:p>
    <w:p>
      <w:pPr>
        <w:jc w:val="center"/>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项目组人员配备计划表</w:t>
      </w:r>
      <w:r/>
    </w:p>
    <w:p>
      <w:pPr>
        <w:spacing w:line="360" w:lineRule="auto"/>
        <w:rPr>
          <w:bCs/>
          <w:color w:val="auto"/>
          <w:szCs w:val="21"/>
          <w:highlight w:val="none"/>
        </w:rPr>
      </w:pPr>
      <w:r>
        <w:rPr>
          <w:rFonts w:hint="eastAsia"/>
          <w:bCs/>
          <w:color w:val="auto"/>
          <w:sz w:val="24"/>
          <w:szCs w:val="24"/>
          <w:highlight w:val="none"/>
        </w:rPr>
        <w:t xml:space="preserve">投标供应商</w:t>
      </w:r>
      <w:r>
        <w:rPr>
          <w:bCs/>
          <w:color w:val="auto"/>
          <w:sz w:val="24"/>
          <w:szCs w:val="24"/>
          <w:highlight w:val="none"/>
        </w:rPr>
        <w:t xml:space="preserve">名称（盖章）                                       项目编号： </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序号</w:t>
            </w:r>
            <w:r/>
          </w:p>
        </w:tc>
        <w:tc>
          <w:tcPr>
            <w:tcW w:w="1047"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姓名</w:t>
            </w:r>
            <w:r/>
          </w:p>
        </w:tc>
        <w:tc>
          <w:tcPr>
            <w:tcW w:w="730"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性别</w:t>
            </w:r>
            <w:r/>
          </w:p>
        </w:tc>
        <w:tc>
          <w:tcPr>
            <w:tcW w:w="709"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年龄</w:t>
            </w:r>
            <w:r/>
          </w:p>
        </w:tc>
        <w:tc>
          <w:tcPr>
            <w:tcW w:w="1477"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岗位名称</w:t>
            </w:r>
            <w:r/>
          </w:p>
        </w:tc>
        <w:tc>
          <w:tcPr>
            <w:tcW w:w="1236"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学历</w:t>
            </w:r>
            <w:r/>
          </w:p>
        </w:tc>
        <w:tc>
          <w:tcPr>
            <w:tcW w:w="1236"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职称</w:t>
            </w:r>
            <w:r/>
          </w:p>
        </w:tc>
        <w:tc>
          <w:tcPr>
            <w:tcW w:w="1857"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主要资历、经验及承担过的项目</w:t>
            </w:r>
            <w:r/>
          </w:p>
        </w:tc>
        <w:tc>
          <w:tcPr>
            <w:tcW w:w="932" w:type="dxa"/>
            <w:vAlign w:val="center"/>
            <w:textDirection w:val="lrTb"/>
            <w:noWrap/>
          </w:tcPr>
          <w:p>
            <w:pPr>
              <w:jc w:val="center"/>
              <w:spacing w:line="300" w:lineRule="exact"/>
              <w:rPr>
                <w:color w:val="auto"/>
                <w:spacing w:val="20"/>
                <w:sz w:val="24"/>
                <w:highlight w:val="none"/>
              </w:rPr>
            </w:pPr>
            <w:r>
              <w:rPr>
                <w:color w:val="auto"/>
                <w:spacing w:val="20"/>
                <w:sz w:val="24"/>
                <w:highlight w:val="none"/>
              </w:rPr>
              <w:t xml:space="preserve">备注</w:t>
            </w:r>
            <w:r/>
          </w:p>
        </w:tc>
      </w:tr>
      <w:tr>
        <w:trPr>
          <w:trHeight w:val="521"/>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1</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457"/>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2</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463"/>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3</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441"/>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4</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503"/>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5</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495"/>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6</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495"/>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7</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465"/>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8</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450"/>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9</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trHeight w:val="447"/>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10</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r>
        <w:trPr>
          <w:cantSplit/>
          <w:trHeight w:val="630"/>
        </w:trPr>
        <w:tc>
          <w:tcPr>
            <w:tcW w:w="741" w:type="dxa"/>
            <w:vAlign w:val="center"/>
            <w:textDirection w:val="lrTb"/>
            <w:noWrap/>
          </w:tcPr>
          <w:p>
            <w:pPr>
              <w:jc w:val="center"/>
              <w:spacing w:line="360" w:lineRule="auto"/>
              <w:rPr>
                <w:color w:val="auto"/>
                <w:sz w:val="24"/>
                <w:szCs w:val="24"/>
                <w:highlight w:val="none"/>
              </w:rPr>
            </w:pPr>
            <w:r>
              <w:rPr>
                <w:color w:val="auto"/>
                <w:sz w:val="24"/>
                <w:szCs w:val="24"/>
                <w:highlight w:val="none"/>
              </w:rPr>
              <w:t xml:space="preserve">… …</w:t>
            </w:r>
            <w:r/>
          </w:p>
        </w:tc>
        <w:tc>
          <w:tcPr>
            <w:tcW w:w="104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tcPr>
          <w:p>
            <w:pPr>
              <w:jc w:val="center"/>
              <w:spacing w:line="360" w:lineRule="auto"/>
              <w:rPr>
                <w:color w:val="auto"/>
                <w:sz w:val="24"/>
                <w:szCs w:val="24"/>
                <w:highlight w:val="none"/>
              </w:rPr>
            </w:pPr>
            <w:r>
              <w:rPr>
                <w:color w:val="auto"/>
                <w:sz w:val="24"/>
                <w:szCs w:val="24"/>
                <w:highlight w:val="none"/>
              </w:rPr>
            </w:r>
            <w:r/>
          </w:p>
        </w:tc>
      </w:tr>
    </w:tbl>
    <w:p>
      <w:pPr>
        <w:spacing w:line="480" w:lineRule="auto"/>
        <w:rPr>
          <w:bCs/>
          <w:color w:val="auto"/>
          <w:sz w:val="24"/>
          <w:highlight w:val="none"/>
        </w:rPr>
      </w:pPr>
      <w:r>
        <w:rPr>
          <w:bCs/>
          <w:color w:val="auto"/>
          <w:sz w:val="24"/>
          <w:highlight w:val="none"/>
        </w:rPr>
        <w:t xml:space="preserve">法定代表人或法定代表人授权代表签字或盖章：</w:t>
      </w:r>
      <w:r/>
    </w:p>
    <w:p>
      <w:pPr>
        <w:spacing w:line="480" w:lineRule="auto"/>
        <w:rPr>
          <w:bCs/>
          <w:color w:val="auto"/>
          <w:sz w:val="24"/>
          <w:highlight w:val="none"/>
        </w:rPr>
      </w:pPr>
      <w:r>
        <w:rPr>
          <w:bCs/>
          <w:color w:val="auto"/>
          <w:sz w:val="24"/>
          <w:highlight w:val="none"/>
        </w:rPr>
      </w:r>
      <w:r/>
    </w:p>
    <w:p>
      <w:pPr>
        <w:rPr>
          <w:bCs/>
          <w:color w:val="auto"/>
          <w:szCs w:val="21"/>
          <w:highlight w:val="none"/>
        </w:rPr>
      </w:pPr>
      <w:r>
        <w:rPr>
          <w:bCs/>
          <w:color w:val="auto"/>
          <w:szCs w:val="21"/>
          <w:highlight w:val="none"/>
        </w:rPr>
        <w:t xml:space="preserve">注：1、上表可自行延长。</w:t>
      </w:r>
      <w:r/>
    </w:p>
    <w:p>
      <w:pPr>
        <w:ind w:firstLine="420"/>
        <w:rPr>
          <w:rFonts w:eastAsia="黑体"/>
          <w:bCs/>
          <w:color w:val="auto"/>
          <w:sz w:val="24"/>
          <w:szCs w:val="24"/>
          <w:highlight w:val="none"/>
        </w:rPr>
      </w:pPr>
      <w:r>
        <w:rPr>
          <w:rFonts w:hint="eastAsia"/>
          <w:bCs/>
          <w:color w:val="auto"/>
          <w:szCs w:val="21"/>
          <w:highlight w:val="none"/>
          <w:lang w:eastAsia="zh-CN"/>
        </w:rPr>
        <w:t xml:space="preserve">2.</w:t>
      </w:r>
      <w:r>
        <w:rPr>
          <w:bCs/>
          <w:color w:val="auto"/>
          <w:szCs w:val="21"/>
          <w:highlight w:val="none"/>
        </w:rPr>
        <w:t xml:space="preserve">提供拟派</w:t>
      </w:r>
      <w:r>
        <w:rPr>
          <w:rFonts w:hint="eastAsia"/>
          <w:bCs/>
          <w:color w:val="auto"/>
          <w:szCs w:val="21"/>
          <w:highlight w:val="none"/>
        </w:rPr>
        <w:t xml:space="preserve">人员证书（如有）</w:t>
      </w:r>
      <w:r>
        <w:rPr>
          <w:bCs/>
          <w:color w:val="auto"/>
          <w:szCs w:val="21"/>
          <w:highlight w:val="none"/>
        </w:rPr>
        <w:t xml:space="preserve">。</w:t>
      </w:r>
      <w:r>
        <w:rPr>
          <w:rFonts w:eastAsia="黑体"/>
          <w:bCs/>
          <w:color w:val="auto"/>
          <w:sz w:val="24"/>
          <w:szCs w:val="24"/>
          <w:highlight w:val="none"/>
        </w:rPr>
        <w:br w:type="page" w:clear="all"/>
      </w:r>
      <w:r/>
    </w:p>
    <w:p>
      <w:pPr>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一</w:t>
      </w:r>
      <w:r>
        <w:rPr>
          <w:rFonts w:eastAsia="黑体"/>
          <w:bCs/>
          <w:color w:val="auto"/>
          <w:sz w:val="24"/>
          <w:szCs w:val="24"/>
          <w:highlight w:val="none"/>
        </w:rPr>
        <w:t xml:space="preserve">）</w:t>
      </w:r>
      <w:r>
        <w:rPr>
          <w:rFonts w:hint="eastAsia" w:eastAsia="黑体"/>
          <w:bCs/>
          <w:color w:val="auto"/>
          <w:sz w:val="24"/>
          <w:szCs w:val="24"/>
          <w:highlight w:val="none"/>
          <w:lang w:val="en-US" w:eastAsia="zh-CN"/>
        </w:rPr>
        <w:t xml:space="preserve">联合体协议</w:t>
      </w:r>
      <w:r>
        <w:rPr>
          <w:rFonts w:eastAsia="黑体"/>
          <w:bCs/>
          <w:color w:val="auto"/>
          <w:sz w:val="24"/>
          <w:szCs w:val="24"/>
          <w:highlight w:val="none"/>
        </w:rPr>
        <w:t xml:space="preserve">（格式）</w:t>
      </w:r>
      <w:r/>
    </w:p>
    <w:p>
      <w:pPr>
        <w:ind w:firstLine="480"/>
        <w:jc w:val="center"/>
        <w:spacing w:line="360" w:lineRule="auto"/>
        <w:rPr>
          <w:rFonts w:hint="eastAsia" w:ascii="Times New Roman" w:hAnsi="Times New Roman" w:eastAsia="黑体" w:cs="Times New Roman"/>
          <w:bCs/>
          <w:color w:val="auto"/>
          <w:sz w:val="28"/>
          <w:szCs w:val="28"/>
          <w:highlight w:val="none"/>
          <w:lang w:val="en-US" w:eastAsia="zh-CN"/>
        </w:rPr>
      </w:pPr>
      <w:r>
        <w:rPr>
          <w:rFonts w:hint="eastAsia" w:ascii="Times New Roman" w:hAnsi="Times New Roman" w:eastAsia="黑体" w:cs="Times New Roman"/>
          <w:bCs/>
          <w:color w:val="auto"/>
          <w:sz w:val="28"/>
          <w:szCs w:val="28"/>
          <w:highlight w:val="none"/>
          <w:lang w:val="en-US" w:eastAsia="zh-CN"/>
        </w:rPr>
        <w:t xml:space="preserve">联合体协议格式</w:t>
      </w:r>
      <w:r/>
    </w:p>
    <w:p>
      <w:pPr>
        <w:ind w:left="0" w:right="0"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牵头人名称：</w:t>
      </w:r>
      <w:r>
        <w:rPr>
          <w:rFonts w:hint="eastAsia" w:ascii="Times New Roman" w:hAnsi="宋体" w:eastAsia="宋体" w:cs="Times New Roman"/>
          <w:color w:val="auto"/>
          <w:sz w:val="24"/>
          <w:szCs w:val="24"/>
          <w:highlight w:val="none"/>
          <w:u w:val="single"/>
        </w:rPr>
        <w:t xml:space="preserve">                                                  </w:t>
      </w:r>
      <w:r/>
    </w:p>
    <w:p>
      <w:pPr>
        <w:ind w:left="0" w:right="0"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法定代表人：</w:t>
      </w:r>
      <w:r>
        <w:rPr>
          <w:rFonts w:hint="eastAsia" w:ascii="Times New Roman" w:hAnsi="宋体" w:eastAsia="宋体" w:cs="Times New Roman"/>
          <w:color w:val="auto"/>
          <w:sz w:val="24"/>
          <w:szCs w:val="24"/>
          <w:highlight w:val="none"/>
          <w:u w:val="single"/>
        </w:rPr>
        <w:t xml:space="preserve">                                                  </w:t>
      </w:r>
      <w:r/>
    </w:p>
    <w:p>
      <w:pPr>
        <w:ind w:left="0" w:right="0"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法定住所：</w:t>
      </w:r>
      <w:r>
        <w:rPr>
          <w:rFonts w:hint="eastAsia" w:ascii="Times New Roman" w:hAnsi="宋体" w:eastAsia="宋体" w:cs="Times New Roman"/>
          <w:color w:val="auto"/>
          <w:sz w:val="24"/>
          <w:szCs w:val="24"/>
          <w:highlight w:val="none"/>
          <w:u w:val="single"/>
        </w:rPr>
        <w:t xml:space="preserve">                                                    </w:t>
      </w:r>
      <w:r/>
    </w:p>
    <w:p>
      <w:pPr>
        <w:ind w:left="0" w:right="0"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成员二名称：</w:t>
      </w:r>
      <w:r>
        <w:rPr>
          <w:rFonts w:hint="eastAsia" w:ascii="Times New Roman" w:hAnsi="宋体" w:eastAsia="宋体" w:cs="Times New Roman"/>
          <w:color w:val="auto"/>
          <w:sz w:val="24"/>
          <w:szCs w:val="24"/>
          <w:highlight w:val="none"/>
          <w:u w:val="single"/>
        </w:rPr>
        <w:t xml:space="preserve">                                                  </w:t>
      </w:r>
      <w:r/>
    </w:p>
    <w:p>
      <w:pPr>
        <w:ind w:left="0" w:right="0"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法定代表人：</w:t>
      </w:r>
      <w:r>
        <w:rPr>
          <w:rFonts w:hint="eastAsia" w:ascii="Times New Roman" w:hAnsi="宋体" w:eastAsia="宋体" w:cs="Times New Roman"/>
          <w:color w:val="auto"/>
          <w:sz w:val="24"/>
          <w:szCs w:val="24"/>
          <w:highlight w:val="none"/>
          <w:u w:val="single"/>
        </w:rPr>
        <w:t xml:space="preserve">                                                  </w:t>
      </w:r>
      <w:r/>
    </w:p>
    <w:p>
      <w:pPr>
        <w:ind w:left="0" w:right="0"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u w:val="single"/>
        </w:rPr>
      </w:pPr>
      <w:r>
        <w:rPr>
          <w:rFonts w:hint="eastAsia" w:ascii="Times New Roman" w:hAnsi="宋体" w:eastAsia="宋体" w:cs="Times New Roman"/>
          <w:color w:val="auto"/>
          <w:sz w:val="24"/>
          <w:szCs w:val="24"/>
          <w:highlight w:val="none"/>
        </w:rPr>
        <w:t xml:space="preserve">法定住所：</w:t>
      </w:r>
      <w:r>
        <w:rPr>
          <w:rFonts w:hint="eastAsia" w:ascii="Times New Roman" w:hAnsi="宋体" w:eastAsia="宋体" w:cs="Times New Roman"/>
          <w:color w:val="auto"/>
          <w:sz w:val="24"/>
          <w:szCs w:val="24"/>
          <w:highlight w:val="none"/>
          <w:u w:val="single"/>
        </w:rPr>
        <w:t xml:space="preserve">                                                    </w:t>
      </w:r>
      <w:r/>
    </w:p>
    <w:p>
      <w:pPr>
        <w:ind w:left="0" w:right="0"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鉴于上述各成员单位经过友好协商，自愿组成</w:t>
      </w:r>
      <w:r>
        <w:rPr>
          <w:rFonts w:hint="eastAsia" w:ascii="Times New Roman" w:hAnsi="宋体" w:eastAsia="宋体" w:cs="Times New Roman"/>
          <w:color w:val="auto"/>
          <w:sz w:val="24"/>
          <w:szCs w:val="24"/>
          <w:highlight w:val="none"/>
          <w:u w:val="single"/>
        </w:rPr>
        <w:t xml:space="preserve">       </w:t>
      </w:r>
      <w:r>
        <w:rPr>
          <w:rFonts w:hint="eastAsia" w:ascii="Times New Roman" w:hAnsi="宋体" w:eastAsia="宋体" w:cs="Times New Roman"/>
          <w:color w:val="auto"/>
          <w:sz w:val="24"/>
          <w:szCs w:val="24"/>
          <w:highlight w:val="none"/>
          <w:u w:val="single"/>
          <w:lang w:eastAsia="zh-CN"/>
        </w:rPr>
        <w:t xml:space="preserve">（</w:t>
      </w:r>
      <w:r>
        <w:rPr>
          <w:rFonts w:hint="eastAsia" w:ascii="Times New Roman" w:hAnsi="宋体" w:eastAsia="宋体" w:cs="Times New Roman"/>
          <w:color w:val="auto"/>
          <w:sz w:val="24"/>
          <w:szCs w:val="24"/>
          <w:highlight w:val="none"/>
        </w:rPr>
        <w:t xml:space="preserve">联合体名称</w:t>
      </w:r>
      <w:r>
        <w:rPr>
          <w:rFonts w:hint="eastAsia" w:ascii="Times New Roman" w:hAnsi="宋体" w:eastAsia="宋体" w:cs="Times New Roman"/>
          <w:color w:val="auto"/>
          <w:sz w:val="24"/>
          <w:szCs w:val="24"/>
          <w:highlight w:val="none"/>
          <w:lang w:eastAsia="zh-CN"/>
        </w:rPr>
        <w:t xml:space="preserve">）</w:t>
      </w:r>
      <w:r>
        <w:rPr>
          <w:rFonts w:hint="eastAsia" w:ascii="Times New Roman" w:hAnsi="宋体" w:eastAsia="宋体" w:cs="Times New Roman"/>
          <w:color w:val="auto"/>
          <w:sz w:val="24"/>
          <w:szCs w:val="24"/>
          <w:highlight w:val="none"/>
        </w:rPr>
        <w:t xml:space="preserve">联合体，共同参加</w:t>
      </w:r>
      <w:r>
        <w:rPr>
          <w:rFonts w:hint="eastAsia" w:ascii="Times New Roman" w:hAnsi="宋体" w:eastAsia="宋体" w:cs="Times New Roman"/>
          <w:color w:val="auto"/>
          <w:sz w:val="24"/>
          <w:szCs w:val="24"/>
          <w:highlight w:val="none"/>
          <w:u w:val="single"/>
        </w:rPr>
        <w:t xml:space="preserve">         </w:t>
      </w:r>
      <w:r>
        <w:rPr>
          <w:rFonts w:hint="eastAsia" w:ascii="Times New Roman" w:hAnsi="宋体" w:eastAsia="宋体" w:cs="Times New Roman"/>
          <w:color w:val="auto"/>
          <w:sz w:val="24"/>
          <w:szCs w:val="24"/>
          <w:highlight w:val="none"/>
          <w:u w:val="single"/>
          <w:lang w:eastAsia="zh-CN"/>
        </w:rPr>
        <w:t xml:space="preserve">（</w:t>
      </w:r>
      <w:r>
        <w:rPr>
          <w:rFonts w:hint="eastAsia" w:ascii="Times New Roman" w:hAnsi="宋体" w:eastAsia="宋体" w:cs="Times New Roman"/>
          <w:color w:val="auto"/>
          <w:sz w:val="24"/>
          <w:szCs w:val="24"/>
          <w:highlight w:val="none"/>
        </w:rPr>
        <w:t xml:space="preserve">招标人名称</w:t>
      </w:r>
      <w:r>
        <w:rPr>
          <w:rFonts w:hint="eastAsia" w:ascii="Times New Roman" w:hAnsi="宋体" w:eastAsia="宋体" w:cs="Times New Roman"/>
          <w:color w:val="auto"/>
          <w:sz w:val="24"/>
          <w:szCs w:val="24"/>
          <w:highlight w:val="none"/>
          <w:lang w:eastAsia="zh-CN"/>
        </w:rPr>
        <w:t xml:space="preserve">）（</w:t>
      </w:r>
      <w:r>
        <w:rPr>
          <w:rFonts w:hint="eastAsia" w:ascii="Times New Roman" w:hAnsi="宋体" w:eastAsia="宋体" w:cs="Times New Roman"/>
          <w:color w:val="auto"/>
          <w:sz w:val="24"/>
          <w:szCs w:val="24"/>
          <w:highlight w:val="none"/>
        </w:rPr>
        <w:t xml:space="preserve">以下简称招标人</w:t>
      </w:r>
      <w:r>
        <w:rPr>
          <w:rFonts w:hint="eastAsia" w:ascii="Times New Roman" w:hAnsi="宋体" w:eastAsia="宋体" w:cs="Times New Roman"/>
          <w:color w:val="auto"/>
          <w:sz w:val="24"/>
          <w:szCs w:val="24"/>
          <w:highlight w:val="none"/>
          <w:lang w:eastAsia="zh-CN"/>
        </w:rPr>
        <w:t xml:space="preserve">）</w:t>
      </w:r>
      <w:r>
        <w:rPr>
          <w:rFonts w:hint="eastAsia" w:ascii="Times New Roman" w:hAnsi="宋体" w:eastAsia="宋体" w:cs="Times New Roman"/>
          <w:color w:val="auto"/>
          <w:sz w:val="24"/>
          <w:szCs w:val="24"/>
          <w:highlight w:val="none"/>
          <w:u w:val="single"/>
        </w:rPr>
        <w:t xml:space="preserve">        </w:t>
      </w:r>
      <w:r>
        <w:rPr>
          <w:rFonts w:hint="eastAsia" w:ascii="Times New Roman" w:hAnsi="宋体" w:eastAsia="宋体" w:cs="Times New Roman"/>
          <w:color w:val="auto"/>
          <w:sz w:val="24"/>
          <w:szCs w:val="24"/>
          <w:highlight w:val="none"/>
          <w:u w:val="single"/>
          <w:lang w:eastAsia="zh-CN"/>
        </w:rPr>
        <w:t xml:space="preserve">（</w:t>
      </w:r>
      <w:r>
        <w:rPr>
          <w:rFonts w:hint="eastAsia" w:ascii="Times New Roman" w:hAnsi="宋体" w:eastAsia="宋体" w:cs="Times New Roman"/>
          <w:color w:val="auto"/>
          <w:sz w:val="24"/>
          <w:szCs w:val="24"/>
          <w:highlight w:val="none"/>
        </w:rPr>
        <w:t xml:space="preserve">项目名称</w:t>
      </w:r>
      <w:r>
        <w:rPr>
          <w:rFonts w:hint="eastAsia" w:ascii="Times New Roman" w:hAnsi="宋体" w:eastAsia="宋体" w:cs="Times New Roman"/>
          <w:color w:val="auto"/>
          <w:sz w:val="24"/>
          <w:szCs w:val="24"/>
          <w:highlight w:val="none"/>
          <w:lang w:eastAsia="zh-CN"/>
        </w:rPr>
        <w:t xml:space="preserve">）（</w:t>
      </w:r>
      <w:r>
        <w:rPr>
          <w:rFonts w:hint="eastAsia" w:ascii="Times New Roman" w:hAnsi="宋体" w:eastAsia="宋体" w:cs="Times New Roman"/>
          <w:color w:val="auto"/>
          <w:sz w:val="24"/>
          <w:szCs w:val="24"/>
          <w:highlight w:val="none"/>
        </w:rPr>
        <w:t xml:space="preserve">以下简称本项目</w:t>
      </w:r>
      <w:r>
        <w:rPr>
          <w:rFonts w:hint="eastAsia" w:ascii="Times New Roman" w:hAnsi="宋体" w:eastAsia="宋体" w:cs="Times New Roman"/>
          <w:color w:val="auto"/>
          <w:sz w:val="24"/>
          <w:szCs w:val="24"/>
          <w:highlight w:val="none"/>
          <w:lang w:eastAsia="zh-CN"/>
        </w:rPr>
        <w:t xml:space="preserve">）</w:t>
      </w:r>
      <w:r>
        <w:rPr>
          <w:rFonts w:hint="eastAsia" w:ascii="Times New Roman" w:hAnsi="宋体" w:eastAsia="宋体" w:cs="Times New Roman"/>
          <w:color w:val="auto"/>
          <w:sz w:val="24"/>
          <w:szCs w:val="24"/>
          <w:highlight w:val="none"/>
        </w:rPr>
        <w:t xml:space="preserve">的投标并争取赢得本项目合同</w:t>
      </w:r>
      <w:r>
        <w:rPr>
          <w:rFonts w:hint="eastAsia" w:ascii="Times New Roman" w:hAnsi="宋体" w:eastAsia="宋体" w:cs="Times New Roman"/>
          <w:color w:val="auto"/>
          <w:sz w:val="24"/>
          <w:szCs w:val="24"/>
          <w:highlight w:val="none"/>
          <w:lang w:eastAsia="zh-CN"/>
        </w:rPr>
        <w:t xml:space="preserve">（</w:t>
      </w:r>
      <w:r>
        <w:rPr>
          <w:rFonts w:hint="eastAsia" w:ascii="Times New Roman" w:hAnsi="宋体" w:eastAsia="宋体" w:cs="Times New Roman"/>
          <w:color w:val="auto"/>
          <w:sz w:val="24"/>
          <w:szCs w:val="24"/>
          <w:highlight w:val="none"/>
        </w:rPr>
        <w:t xml:space="preserve">以下简称合同</w:t>
      </w:r>
      <w:r>
        <w:rPr>
          <w:rFonts w:hint="eastAsia" w:ascii="Times New Roman" w:hAnsi="宋体" w:eastAsia="宋体" w:cs="Times New Roman"/>
          <w:color w:val="auto"/>
          <w:sz w:val="24"/>
          <w:szCs w:val="24"/>
          <w:highlight w:val="none"/>
          <w:lang w:eastAsia="zh-CN"/>
        </w:rPr>
        <w:t xml:space="preserve">）</w:t>
      </w:r>
      <w:r>
        <w:rPr>
          <w:rFonts w:hint="eastAsia" w:ascii="Times New Roman" w:hAnsi="宋体" w:eastAsia="宋体" w:cs="Times New Roman"/>
          <w:color w:val="auto"/>
          <w:sz w:val="24"/>
          <w:szCs w:val="24"/>
          <w:highlight w:val="none"/>
        </w:rPr>
        <w:t xml:space="preserve">。现就联合体投标事宜订立如下协议：</w:t>
      </w:r>
      <w:r/>
    </w:p>
    <w:p>
      <w:pPr>
        <w:ind w:left="0" w:right="0"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eastAsia="zh-CN"/>
        </w:rPr>
        <w:t xml:space="preserve">1.</w:t>
      </w:r>
      <w:r>
        <w:rPr>
          <w:rFonts w:hint="eastAsia" w:ascii="Times New Roman" w:hAnsi="宋体" w:eastAsia="宋体" w:cs="Times New Roman"/>
          <w:color w:val="auto"/>
          <w:sz w:val="24"/>
          <w:szCs w:val="24"/>
          <w:highlight w:val="none"/>
          <w:u w:val="single"/>
        </w:rPr>
        <w:t xml:space="preserve">        </w:t>
      </w:r>
      <w:r>
        <w:rPr>
          <w:rFonts w:hint="eastAsia" w:ascii="Times New Roman" w:hAnsi="宋体" w:eastAsia="宋体" w:cs="Times New Roman"/>
          <w:color w:val="auto"/>
          <w:sz w:val="24"/>
          <w:szCs w:val="24"/>
          <w:highlight w:val="none"/>
          <w:u w:val="single"/>
          <w:lang w:eastAsia="zh-CN"/>
        </w:rPr>
        <w:t xml:space="preserve">（</w:t>
      </w:r>
      <w:r>
        <w:rPr>
          <w:rFonts w:hint="eastAsia" w:ascii="Times New Roman" w:hAnsi="宋体" w:eastAsia="宋体" w:cs="Times New Roman"/>
          <w:color w:val="auto"/>
          <w:sz w:val="24"/>
          <w:szCs w:val="24"/>
          <w:highlight w:val="none"/>
        </w:rPr>
        <w:t xml:space="preserve">某成员单位名称</w:t>
      </w:r>
      <w:r>
        <w:rPr>
          <w:rFonts w:hint="eastAsia" w:ascii="Times New Roman" w:hAnsi="宋体" w:eastAsia="宋体" w:cs="Times New Roman"/>
          <w:color w:val="auto"/>
          <w:sz w:val="24"/>
          <w:szCs w:val="24"/>
          <w:highlight w:val="none"/>
          <w:lang w:eastAsia="zh-CN"/>
        </w:rPr>
        <w:t xml:space="preserve">）</w:t>
      </w:r>
      <w:r>
        <w:rPr>
          <w:rFonts w:hint="eastAsia" w:ascii="Times New Roman" w:hAnsi="宋体" w:eastAsia="宋体" w:cs="Times New Roman"/>
          <w:color w:val="auto"/>
          <w:sz w:val="24"/>
          <w:szCs w:val="24"/>
          <w:highlight w:val="none"/>
        </w:rPr>
        <w:t xml:space="preserve">为</w:t>
      </w:r>
      <w:r>
        <w:rPr>
          <w:rFonts w:hint="eastAsia" w:ascii="Times New Roman" w:hAnsi="宋体" w:eastAsia="宋体" w:cs="Times New Roman"/>
          <w:color w:val="auto"/>
          <w:sz w:val="24"/>
          <w:szCs w:val="24"/>
          <w:highlight w:val="none"/>
          <w:u w:val="single"/>
        </w:rPr>
        <w:t xml:space="preserve">              </w:t>
      </w:r>
      <w:r>
        <w:rPr>
          <w:rFonts w:hint="eastAsia" w:ascii="Times New Roman" w:hAnsi="宋体" w:eastAsia="宋体" w:cs="Times New Roman"/>
          <w:color w:val="auto"/>
          <w:sz w:val="24"/>
          <w:szCs w:val="24"/>
          <w:highlight w:val="none"/>
          <w:u w:val="single"/>
          <w:lang w:eastAsia="zh-CN"/>
        </w:rPr>
        <w:t xml:space="preserve">（</w:t>
      </w:r>
      <w:r>
        <w:rPr>
          <w:rFonts w:hint="eastAsia" w:ascii="Times New Roman" w:hAnsi="宋体" w:eastAsia="宋体" w:cs="Times New Roman"/>
          <w:color w:val="auto"/>
          <w:sz w:val="24"/>
          <w:szCs w:val="24"/>
          <w:highlight w:val="none"/>
        </w:rPr>
        <w:t xml:space="preserve">联合体名称</w:t>
      </w:r>
      <w:r>
        <w:rPr>
          <w:rFonts w:hint="eastAsia" w:ascii="Times New Roman" w:hAnsi="宋体" w:eastAsia="宋体" w:cs="Times New Roman"/>
          <w:color w:val="auto"/>
          <w:sz w:val="24"/>
          <w:szCs w:val="24"/>
          <w:highlight w:val="none"/>
          <w:lang w:eastAsia="zh-CN"/>
        </w:rPr>
        <w:t xml:space="preserve">）</w:t>
      </w:r>
      <w:r>
        <w:rPr>
          <w:rFonts w:hint="eastAsia" w:ascii="Times New Roman" w:hAnsi="宋体" w:eastAsia="宋体" w:cs="Times New Roman"/>
          <w:color w:val="auto"/>
          <w:sz w:val="24"/>
          <w:szCs w:val="24"/>
          <w:highlight w:val="none"/>
        </w:rPr>
        <w:t xml:space="preserve">牵头人。</w:t>
      </w:r>
      <w:r/>
    </w:p>
    <w:p>
      <w:pPr>
        <w:ind w:left="0" w:right="0"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eastAsia="zh-CN"/>
        </w:rPr>
        <w:t xml:space="preserve">2.</w:t>
      </w:r>
      <w:r>
        <w:rPr>
          <w:rFonts w:hint="eastAsia" w:ascii="Times New Roman" w:hAnsi="宋体" w:eastAsia="宋体" w:cs="Times New Roman"/>
          <w:color w:val="auto"/>
          <w:sz w:val="24"/>
          <w:szCs w:val="24"/>
          <w:highlight w:val="none"/>
        </w:rPr>
        <w:t xml:space="preserve">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r/>
    </w:p>
    <w:p>
      <w:pPr>
        <w:ind w:left="0" w:right="0"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eastAsia="zh-CN"/>
        </w:rPr>
        <w:t xml:space="preserve">3.</w:t>
      </w:r>
      <w:r>
        <w:rPr>
          <w:rFonts w:hint="eastAsia" w:ascii="Times New Roman" w:hAnsi="宋体" w:eastAsia="宋体" w:cs="Times New Roman"/>
          <w:color w:val="auto"/>
          <w:sz w:val="24"/>
          <w:szCs w:val="24"/>
          <w:highlight w:val="none"/>
        </w:rPr>
        <w:t xml:space="preserve">联合体将严格按照</w:t>
      </w:r>
      <w:r>
        <w:rPr>
          <w:rFonts w:hint="eastAsia" w:ascii="Times New Roman" w:hAnsi="宋体" w:eastAsia="宋体" w:cs="Times New Roman"/>
          <w:color w:val="auto"/>
          <w:sz w:val="24"/>
          <w:szCs w:val="24"/>
          <w:highlight w:val="none"/>
          <w:lang w:eastAsia="zh-CN"/>
        </w:rPr>
        <w:t xml:space="preserve">招标文件</w:t>
      </w:r>
      <w:r>
        <w:rPr>
          <w:rFonts w:hint="eastAsia" w:ascii="Times New Roman" w:hAnsi="宋体" w:eastAsia="宋体" w:cs="Times New Roman"/>
          <w:color w:val="auto"/>
          <w:sz w:val="24"/>
          <w:szCs w:val="24"/>
          <w:highlight w:val="none"/>
        </w:rPr>
        <w:t xml:space="preserve">的各项要求，递交投标文件，履行投标义务和中标后的合同，共同承担合同规定的一切义务和责任，联合体各成员单位按照内部职责的部分，承担各自所负的责任和风险，并向招标人承担连带责任。</w:t>
      </w:r>
      <w:r/>
    </w:p>
    <w:p>
      <w:pPr>
        <w:ind w:left="0" w:right="0" w:firstLine="480"/>
        <w:jc w:val="left"/>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lang w:eastAsia="zh-CN"/>
        </w:rPr>
      </w:pPr>
      <w:r>
        <w:rPr>
          <w:rFonts w:hint="eastAsia" w:ascii="Times New Roman" w:hAnsi="宋体" w:eastAsia="宋体" w:cs="Times New Roman"/>
          <w:color w:val="auto"/>
          <w:sz w:val="24"/>
          <w:szCs w:val="24"/>
          <w:highlight w:val="none"/>
          <w:lang w:eastAsia="zh-CN"/>
        </w:rPr>
        <w:t xml:space="preserve">4.联合体各成员单位内部的职责分工如下：</w:t>
      </w:r>
      <w:r>
        <w:rPr>
          <w:rFonts w:hint="eastAsia" w:ascii="Times New Roman" w:hAnsi="宋体" w:eastAsia="宋体" w:cs="Times New Roman"/>
          <w:color w:val="auto"/>
          <w:sz w:val="24"/>
          <w:szCs w:val="24"/>
          <w:highlight w:val="none"/>
          <w:u w:val="single"/>
          <w:lang w:val="en-US" w:eastAsia="zh-CN"/>
        </w:rPr>
        <w:t xml:space="preserve">         </w:t>
      </w:r>
      <w:r>
        <w:rPr>
          <w:rFonts w:hint="eastAsia" w:ascii="Times New Roman" w:hAnsi="宋体" w:eastAsia="宋体" w:cs="Times New Roman"/>
          <w:color w:val="auto"/>
          <w:sz w:val="24"/>
          <w:szCs w:val="24"/>
          <w:highlight w:val="none"/>
          <w:u w:val="single"/>
          <w:lang w:eastAsia="zh-CN"/>
        </w:rPr>
        <w:t xml:space="preserve"> </w:t>
      </w:r>
      <w:r>
        <w:rPr>
          <w:rFonts w:hint="eastAsia" w:ascii="Times New Roman" w:hAnsi="宋体" w:eastAsia="宋体" w:cs="Times New Roman"/>
          <w:color w:val="auto"/>
          <w:sz w:val="24"/>
          <w:szCs w:val="24"/>
          <w:highlight w:val="none"/>
          <w:lang w:eastAsia="zh-CN"/>
        </w:rPr>
        <w:t xml:space="preserve">。</w:t>
      </w:r>
      <w:r/>
    </w:p>
    <w:p>
      <w:pPr>
        <w:ind w:left="0" w:right="0" w:firstLine="480"/>
        <w:jc w:val="left"/>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lang w:eastAsia="zh-CN"/>
        </w:rPr>
      </w:pPr>
      <w:r>
        <w:rPr>
          <w:rFonts w:hint="eastAsia" w:ascii="Times New Roman" w:hAnsi="宋体" w:eastAsia="宋体" w:cs="Times New Roman"/>
          <w:color w:val="auto"/>
          <w:sz w:val="24"/>
          <w:szCs w:val="24"/>
          <w:highlight w:val="none"/>
          <w:lang w:eastAsia="zh-CN"/>
        </w:rPr>
        <w:t xml:space="preserve">按照本条上述分工，联合体成员单位各自所承担的合同工作量比例如下：</w:t>
      </w:r>
      <w:r>
        <w:rPr>
          <w:rFonts w:hint="eastAsia" w:ascii="Times New Roman" w:hAnsi="宋体" w:eastAsia="宋体" w:cs="Times New Roman"/>
          <w:color w:val="auto"/>
          <w:sz w:val="24"/>
          <w:szCs w:val="24"/>
          <w:highlight w:val="none"/>
          <w:u w:val="single"/>
          <w:lang w:val="en-US" w:eastAsia="zh-CN"/>
        </w:rPr>
        <w:t xml:space="preserve"> </w:t>
      </w:r>
      <w:r>
        <w:rPr>
          <w:rFonts w:hint="eastAsia" w:ascii="Times New Roman" w:hAnsi="宋体" w:eastAsia="宋体" w:cs="Times New Roman"/>
          <w:color w:val="auto"/>
          <w:sz w:val="24"/>
          <w:szCs w:val="24"/>
          <w:highlight w:val="none"/>
          <w:lang w:eastAsia="zh-CN"/>
        </w:rPr>
        <w:t xml:space="preserve">。</w:t>
      </w:r>
      <w:r/>
    </w:p>
    <w:p>
      <w:pPr>
        <w:ind w:left="0" w:right="0"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eastAsia="zh-CN"/>
        </w:rPr>
        <w:t xml:space="preserve">5.</w:t>
      </w:r>
      <w:r>
        <w:rPr>
          <w:rFonts w:hint="eastAsia" w:ascii="Times New Roman" w:hAnsi="宋体" w:eastAsia="宋体" w:cs="Times New Roman"/>
          <w:color w:val="auto"/>
          <w:sz w:val="24"/>
          <w:szCs w:val="24"/>
          <w:highlight w:val="none"/>
        </w:rPr>
        <w:t xml:space="preserve">投标工作和联合体在中标后项目实施过程中的有关费用按各自承担的工作量分摊。</w:t>
      </w:r>
      <w:r/>
    </w:p>
    <w:p>
      <w:pPr>
        <w:ind w:left="0" w:right="0"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eastAsia="zh-CN"/>
        </w:rPr>
        <w:t xml:space="preserve">6.</w:t>
      </w:r>
      <w:r>
        <w:rPr>
          <w:rFonts w:hint="eastAsia" w:ascii="Times New Roman" w:hAnsi="宋体" w:eastAsia="宋体" w:cs="Times New Roman"/>
          <w:color w:val="auto"/>
          <w:sz w:val="24"/>
          <w:szCs w:val="24"/>
          <w:highlight w:val="none"/>
        </w:rPr>
        <w:t xml:space="preserve">联合体中标后，本联合体协议是合同的附件，对联合体各成员单位有合同约束力。</w:t>
      </w:r>
      <w:r/>
    </w:p>
    <w:p>
      <w:pPr>
        <w:ind w:left="0" w:right="0"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eastAsia="zh-CN"/>
        </w:rPr>
        <w:t xml:space="preserve">7.</w:t>
      </w:r>
      <w:r>
        <w:rPr>
          <w:rFonts w:hint="eastAsia" w:ascii="Times New Roman" w:hAnsi="宋体" w:eastAsia="宋体" w:cs="Times New Roman"/>
          <w:color w:val="auto"/>
          <w:sz w:val="24"/>
          <w:szCs w:val="24"/>
          <w:highlight w:val="none"/>
        </w:rPr>
        <w:t xml:space="preserve">本协议书自签署之日起生效，联合体未中标或者中标时合同履行完毕后自动失效。</w:t>
      </w:r>
      <w:r/>
    </w:p>
    <w:p>
      <w:pPr>
        <w:ind w:right="143"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eastAsia="zh-CN"/>
        </w:rPr>
        <w:t xml:space="preserve">8.</w:t>
      </w:r>
      <w:r>
        <w:rPr>
          <w:rFonts w:hint="eastAsia" w:ascii="Times New Roman" w:hAnsi="宋体" w:eastAsia="宋体" w:cs="Times New Roman"/>
          <w:color w:val="auto"/>
          <w:sz w:val="24"/>
          <w:szCs w:val="24"/>
          <w:highlight w:val="none"/>
        </w:rPr>
        <w:t xml:space="preserve">本协议书一式</w:t>
      </w:r>
      <w:r>
        <w:rPr>
          <w:rFonts w:hint="eastAsia" w:ascii="Times New Roman" w:hAnsi="宋体" w:eastAsia="宋体" w:cs="Times New Roman"/>
          <w:color w:val="auto"/>
          <w:sz w:val="24"/>
          <w:szCs w:val="24"/>
          <w:highlight w:val="none"/>
          <w:u w:val="single"/>
        </w:rPr>
        <w:t xml:space="preserve">            </w:t>
      </w:r>
      <w:r>
        <w:rPr>
          <w:rFonts w:hint="eastAsia" w:ascii="Times New Roman" w:hAnsi="宋体" w:eastAsia="宋体" w:cs="Times New Roman"/>
          <w:color w:val="auto"/>
          <w:sz w:val="24"/>
          <w:szCs w:val="24"/>
          <w:highlight w:val="none"/>
        </w:rPr>
        <w:t xml:space="preserve">份，联合体成员和招标人各执一份。</w:t>
      </w:r>
      <w:r/>
    </w:p>
    <w:p>
      <w:pPr>
        <w:ind w:left="210" w:right="143"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牵头人名称：</w:t>
      </w:r>
      <w:r>
        <w:rPr>
          <w:rFonts w:hint="eastAsia" w:ascii="Times New Roman" w:hAnsi="宋体" w:eastAsia="宋体" w:cs="Times New Roman"/>
          <w:color w:val="auto"/>
          <w:sz w:val="24"/>
          <w:szCs w:val="24"/>
          <w:highlight w:val="none"/>
          <w:u w:val="single"/>
        </w:rPr>
        <w:t xml:space="preserve">                                    </w:t>
      </w:r>
      <w:r>
        <w:rPr>
          <w:rFonts w:hint="eastAsia" w:ascii="Times New Roman" w:hAnsi="宋体" w:eastAsia="宋体" w:cs="Times New Roman"/>
          <w:color w:val="auto"/>
          <w:sz w:val="24"/>
          <w:szCs w:val="24"/>
          <w:highlight w:val="none"/>
          <w:u w:val="single"/>
          <w:lang w:eastAsia="zh-CN"/>
        </w:rPr>
        <w:t xml:space="preserve">（</w:t>
      </w:r>
      <w:r>
        <w:rPr>
          <w:rFonts w:hint="eastAsia" w:ascii="Times New Roman" w:hAnsi="宋体" w:eastAsia="宋体" w:cs="Times New Roman"/>
          <w:color w:val="auto"/>
          <w:sz w:val="24"/>
          <w:szCs w:val="24"/>
          <w:highlight w:val="none"/>
        </w:rPr>
        <w:t xml:space="preserve">盖单位章</w:t>
      </w:r>
      <w:r>
        <w:rPr>
          <w:rFonts w:hint="eastAsia" w:ascii="Times New Roman" w:hAnsi="宋体" w:eastAsia="宋体" w:cs="Times New Roman"/>
          <w:color w:val="auto"/>
          <w:sz w:val="24"/>
          <w:szCs w:val="24"/>
          <w:highlight w:val="none"/>
          <w:lang w:eastAsia="zh-CN"/>
        </w:rPr>
        <w:t xml:space="preserve">）</w:t>
      </w:r>
      <w:r/>
    </w:p>
    <w:p>
      <w:pPr>
        <w:ind w:left="210" w:right="143"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法定代表人或其委托代理人：</w:t>
      </w:r>
      <w:r>
        <w:rPr>
          <w:rFonts w:hint="eastAsia" w:ascii="Times New Roman" w:hAnsi="宋体" w:eastAsia="宋体" w:cs="Times New Roman"/>
          <w:color w:val="auto"/>
          <w:sz w:val="24"/>
          <w:szCs w:val="24"/>
          <w:highlight w:val="none"/>
          <w:u w:val="single"/>
        </w:rPr>
        <w:t xml:space="preserve">                          </w:t>
      </w:r>
      <w:r>
        <w:rPr>
          <w:rFonts w:hint="eastAsia" w:ascii="Times New Roman" w:hAnsi="宋体" w:eastAsia="宋体" w:cs="Times New Roman"/>
          <w:color w:val="auto"/>
          <w:sz w:val="24"/>
          <w:szCs w:val="24"/>
          <w:highlight w:val="none"/>
          <w:u w:val="single"/>
          <w:lang w:eastAsia="zh-CN"/>
        </w:rPr>
        <w:t xml:space="preserve">（</w:t>
      </w:r>
      <w:r>
        <w:rPr>
          <w:rFonts w:hint="eastAsia" w:ascii="Times New Roman" w:hAnsi="宋体" w:eastAsia="宋体" w:cs="Times New Roman"/>
          <w:color w:val="auto"/>
          <w:sz w:val="24"/>
          <w:szCs w:val="24"/>
          <w:highlight w:val="none"/>
        </w:rPr>
        <w:t xml:space="preserve">签字</w:t>
      </w:r>
      <w:r>
        <w:rPr>
          <w:rFonts w:hint="eastAsia" w:ascii="Times New Roman" w:hAnsi="宋体" w:eastAsia="宋体" w:cs="Times New Roman"/>
          <w:color w:val="auto"/>
          <w:sz w:val="24"/>
          <w:szCs w:val="24"/>
          <w:highlight w:val="none"/>
          <w:lang w:eastAsia="zh-CN"/>
        </w:rPr>
        <w:t xml:space="preserve">）</w:t>
      </w:r>
      <w:r/>
    </w:p>
    <w:p>
      <w:pPr>
        <w:ind w:left="210" w:right="143"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成员二名称：</w:t>
      </w:r>
      <w:r>
        <w:rPr>
          <w:rFonts w:hint="eastAsia" w:ascii="Times New Roman" w:hAnsi="宋体" w:eastAsia="宋体" w:cs="Times New Roman"/>
          <w:color w:val="auto"/>
          <w:sz w:val="24"/>
          <w:szCs w:val="24"/>
          <w:highlight w:val="none"/>
          <w:u w:val="single"/>
        </w:rPr>
        <w:t xml:space="preserve">                                    </w:t>
      </w:r>
      <w:r>
        <w:rPr>
          <w:rFonts w:hint="eastAsia" w:ascii="Times New Roman" w:hAnsi="宋体" w:eastAsia="宋体" w:cs="Times New Roman"/>
          <w:color w:val="auto"/>
          <w:sz w:val="24"/>
          <w:szCs w:val="24"/>
          <w:highlight w:val="none"/>
          <w:u w:val="single"/>
          <w:lang w:eastAsia="zh-CN"/>
        </w:rPr>
        <w:t xml:space="preserve">（</w:t>
      </w:r>
      <w:r>
        <w:rPr>
          <w:rFonts w:hint="eastAsia" w:ascii="Times New Roman" w:hAnsi="宋体" w:eastAsia="宋体" w:cs="Times New Roman"/>
          <w:color w:val="auto"/>
          <w:sz w:val="24"/>
          <w:szCs w:val="24"/>
          <w:highlight w:val="none"/>
        </w:rPr>
        <w:t xml:space="preserve">盖单位章</w:t>
      </w:r>
      <w:r>
        <w:rPr>
          <w:rFonts w:hint="eastAsia" w:ascii="Times New Roman" w:hAnsi="宋体" w:eastAsia="宋体" w:cs="Times New Roman"/>
          <w:color w:val="auto"/>
          <w:sz w:val="24"/>
          <w:szCs w:val="24"/>
          <w:highlight w:val="none"/>
          <w:lang w:eastAsia="zh-CN"/>
        </w:rPr>
        <w:t xml:space="preserve">）</w:t>
      </w:r>
      <w:r/>
    </w:p>
    <w:p>
      <w:pPr>
        <w:ind w:left="210" w:right="143"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法定代表人或其委托代理人：</w:t>
      </w:r>
      <w:r>
        <w:rPr>
          <w:rFonts w:hint="eastAsia" w:ascii="Times New Roman" w:hAnsi="宋体" w:eastAsia="宋体" w:cs="Times New Roman"/>
          <w:color w:val="auto"/>
          <w:sz w:val="24"/>
          <w:szCs w:val="24"/>
          <w:highlight w:val="none"/>
          <w:u w:val="single"/>
        </w:rPr>
        <w:t xml:space="preserve">                          </w:t>
      </w:r>
      <w:r>
        <w:rPr>
          <w:rFonts w:hint="eastAsia" w:ascii="Times New Roman" w:hAnsi="宋体" w:eastAsia="宋体" w:cs="Times New Roman"/>
          <w:color w:val="auto"/>
          <w:sz w:val="24"/>
          <w:szCs w:val="24"/>
          <w:highlight w:val="none"/>
          <w:u w:val="single"/>
          <w:lang w:eastAsia="zh-CN"/>
        </w:rPr>
        <w:t xml:space="preserve">（</w:t>
      </w:r>
      <w:r>
        <w:rPr>
          <w:rFonts w:hint="eastAsia" w:ascii="Times New Roman" w:hAnsi="宋体" w:eastAsia="宋体" w:cs="Times New Roman"/>
          <w:color w:val="auto"/>
          <w:sz w:val="24"/>
          <w:szCs w:val="24"/>
          <w:highlight w:val="none"/>
        </w:rPr>
        <w:t xml:space="preserve">签字</w:t>
      </w:r>
      <w:r>
        <w:rPr>
          <w:rFonts w:hint="eastAsia" w:ascii="Times New Roman" w:hAnsi="宋体" w:eastAsia="宋体" w:cs="Times New Roman"/>
          <w:color w:val="auto"/>
          <w:sz w:val="24"/>
          <w:szCs w:val="24"/>
          <w:highlight w:val="none"/>
          <w:lang w:eastAsia="zh-CN"/>
        </w:rPr>
        <w:t xml:space="preserve">）</w:t>
      </w:r>
      <w:r/>
    </w:p>
    <w:p>
      <w:pPr>
        <w:ind w:left="210" w:right="143" w:firstLine="480"/>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w:t>
      </w:r>
      <w:r/>
    </w:p>
    <w:p>
      <w:pPr>
        <w:ind w:left="210" w:right="143" w:firstLine="480"/>
        <w:jc w:val="right"/>
        <w:keepLines w:val="0"/>
        <w:keepNext w:val="0"/>
        <w:pageBreakBefore w:val="0"/>
        <w:spacing w:line="440" w:lineRule="exact"/>
        <w:widowControl w:val="off"/>
        <w:tabs>
          <w:tab w:val="left" w:pos="9520" w:leader="none"/>
        </w:tabs>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u w:val="single"/>
        </w:rPr>
        <w:t xml:space="preserve">        </w:t>
      </w:r>
      <w:r>
        <w:rPr>
          <w:rFonts w:hint="eastAsia" w:ascii="Times New Roman" w:hAnsi="宋体" w:eastAsia="宋体" w:cs="Times New Roman"/>
          <w:color w:val="auto"/>
          <w:sz w:val="24"/>
          <w:szCs w:val="24"/>
          <w:highlight w:val="none"/>
        </w:rPr>
        <w:t xml:space="preserve">年</w:t>
      </w:r>
      <w:r>
        <w:rPr>
          <w:rFonts w:hint="eastAsia" w:ascii="Times New Roman" w:hAnsi="宋体" w:eastAsia="宋体" w:cs="Times New Roman"/>
          <w:color w:val="auto"/>
          <w:sz w:val="24"/>
          <w:szCs w:val="24"/>
          <w:highlight w:val="none"/>
          <w:u w:val="single"/>
        </w:rPr>
        <w:t xml:space="preserve">        </w:t>
      </w:r>
      <w:r>
        <w:rPr>
          <w:rFonts w:hint="eastAsia" w:ascii="Times New Roman" w:hAnsi="宋体" w:eastAsia="宋体" w:cs="Times New Roman"/>
          <w:color w:val="auto"/>
          <w:sz w:val="24"/>
          <w:szCs w:val="24"/>
          <w:highlight w:val="none"/>
        </w:rPr>
        <w:t xml:space="preserve">月</w:t>
      </w:r>
      <w:r>
        <w:rPr>
          <w:rFonts w:hint="eastAsia" w:ascii="Times New Roman" w:hAnsi="宋体" w:eastAsia="宋体" w:cs="Times New Roman"/>
          <w:color w:val="auto"/>
          <w:sz w:val="24"/>
          <w:szCs w:val="24"/>
          <w:highlight w:val="none"/>
          <w:u w:val="single"/>
        </w:rPr>
        <w:t xml:space="preserve">        </w:t>
      </w:r>
      <w:r>
        <w:rPr>
          <w:rFonts w:hint="eastAsia" w:ascii="Times New Roman" w:hAnsi="宋体" w:eastAsia="宋体" w:cs="Times New Roman"/>
          <w:color w:val="auto"/>
          <w:sz w:val="24"/>
          <w:szCs w:val="24"/>
          <w:highlight w:val="none"/>
        </w:rPr>
        <w:t xml:space="preserve">日 </w:t>
      </w:r>
      <w:r/>
    </w:p>
    <w:p>
      <w:pPr>
        <w:ind w:left="210" w:right="143" w:firstLine="480"/>
        <w:jc w:val="both"/>
        <w:keepLines w:val="0"/>
        <w:keepNext w:val="0"/>
        <w:pageBreakBefore w:val="0"/>
        <w:spacing w:line="440" w:lineRule="exact"/>
        <w:widowControl w:val="off"/>
        <w:tabs>
          <w:tab w:val="left" w:pos="952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备注：本协议书由委托代理人签字的，应附法定代表人签字的授权委托书。</w:t>
      </w:r>
      <w:r/>
    </w:p>
    <w:p>
      <w:pPr>
        <w:spacing w:line="360" w:lineRule="auto"/>
        <w:rPr>
          <w:rFonts w:eastAsia="黑体"/>
          <w:bCs/>
          <w:color w:val="auto"/>
          <w:sz w:val="24"/>
          <w:szCs w:val="24"/>
          <w:highlight w:val="none"/>
        </w:rPr>
      </w:pPr>
      <w:r>
        <w:rPr>
          <w:rFonts w:eastAsia="黑体"/>
          <w:bCs/>
          <w:color w:val="auto"/>
          <w:sz w:val="24"/>
          <w:szCs w:val="24"/>
          <w:highlight w:val="none"/>
        </w:rPr>
      </w:r>
      <w:r/>
    </w:p>
    <w:p>
      <w:pPr>
        <w:spacing w:line="360" w:lineRule="auto"/>
        <w:rPr>
          <w:rFonts w:eastAsia="黑体"/>
          <w:bCs/>
          <w:color w:val="auto"/>
          <w:sz w:val="24"/>
          <w:szCs w:val="24"/>
          <w:highlight w:val="none"/>
        </w:rPr>
      </w:pPr>
      <w:r>
        <w:rPr>
          <w:rFonts w:eastAsia="黑体"/>
          <w:bCs/>
          <w:color w:val="auto"/>
          <w:sz w:val="24"/>
          <w:szCs w:val="24"/>
          <w:highlight w:val="none"/>
        </w:rPr>
      </w:r>
      <w:r/>
    </w:p>
    <w:p>
      <w:pPr>
        <w:spacing w:line="360" w:lineRule="auto"/>
        <w:rPr>
          <w:rFonts w:eastAsia="黑体"/>
          <w:bCs/>
          <w:color w:val="auto"/>
          <w:sz w:val="24"/>
          <w:szCs w:val="24"/>
          <w:highlight w:val="none"/>
        </w:rPr>
      </w:pPr>
      <w:r>
        <w:rPr>
          <w:rFonts w:eastAsia="黑体"/>
          <w:bCs/>
          <w:color w:val="auto"/>
          <w:sz w:val="24"/>
          <w:szCs w:val="24"/>
          <w:highlight w:val="none"/>
        </w:rPr>
      </w:r>
      <w:r/>
    </w:p>
    <w:p>
      <w:pPr>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二</w:t>
      </w:r>
      <w:r>
        <w:rPr>
          <w:rFonts w:eastAsia="黑体"/>
          <w:bCs/>
          <w:color w:val="auto"/>
          <w:sz w:val="24"/>
          <w:szCs w:val="24"/>
          <w:highlight w:val="none"/>
        </w:rPr>
        <w:t xml:space="preserve">）技术方案（格式）：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rFonts w:eastAsia="黑体"/>
          <w:bCs/>
          <w:color w:val="auto"/>
          <w:sz w:val="28"/>
          <w:szCs w:val="28"/>
          <w:highlight w:val="none"/>
        </w:rPr>
      </w:pPr>
      <w:r>
        <w:rPr>
          <w:rFonts w:eastAsia="黑体"/>
          <w:bCs/>
          <w:color w:val="auto"/>
          <w:sz w:val="28"/>
          <w:szCs w:val="28"/>
          <w:highlight w:val="none"/>
        </w:rPr>
        <w:t xml:space="preserve">技术方案</w:t>
      </w:r>
      <w:r/>
    </w:p>
    <w:p>
      <w:pPr>
        <w:pStyle w:val="1094"/>
        <w:ind w:firstLine="0"/>
        <w:rPr>
          <w:color w:val="auto"/>
          <w:sz w:val="24"/>
          <w:highlight w:val="none"/>
        </w:rPr>
      </w:pPr>
      <w:r>
        <w:rPr>
          <w:rFonts w:hint="eastAsia"/>
          <w:color w:val="auto"/>
          <w:sz w:val="24"/>
          <w:highlight w:val="none"/>
        </w:rPr>
        <w:t xml:space="preserve">投标供应商</w:t>
      </w:r>
      <w:r>
        <w:rPr>
          <w:color w:val="auto"/>
          <w:sz w:val="24"/>
          <w:highlight w:val="none"/>
        </w:rPr>
        <w:t xml:space="preserve">应按评分点编制完整的服务方案</w:t>
      </w:r>
      <w:r>
        <w:rPr>
          <w:b/>
          <w:bCs/>
          <w:color w:val="auto"/>
          <w:sz w:val="24"/>
          <w:highlight w:val="none"/>
        </w:rPr>
        <w:t xml:space="preserve">（格式自拟）</w:t>
      </w:r>
      <w:r>
        <w:rPr>
          <w:color w:val="auto"/>
          <w:sz w:val="24"/>
          <w:highlight w:val="none"/>
        </w:rPr>
        <w:t xml:space="preserve">，以便评审。</w:t>
      </w:r>
      <w:r/>
    </w:p>
    <w:p>
      <w:pPr>
        <w:pStyle w:val="1094"/>
        <w:ind w:firstLine="0"/>
        <w:rPr>
          <w:color w:val="auto"/>
          <w:sz w:val="24"/>
          <w:highlight w:val="none"/>
        </w:rPr>
      </w:pPr>
      <w:r>
        <w:rPr>
          <w:color w:val="auto"/>
          <w:sz w:val="24"/>
          <w:highlight w:val="none"/>
        </w:rPr>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spacing w:line="360" w:lineRule="auto"/>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pStyle w:val="1089"/>
        <w:ind w:firstLine="0"/>
        <w:rPr>
          <w:bCs/>
          <w:color w:val="auto"/>
          <w:sz w:val="24"/>
          <w:szCs w:val="24"/>
          <w:highlight w:val="none"/>
        </w:rPr>
      </w:pPr>
      <w:r>
        <w:rPr>
          <w:rFonts w:hint="eastAsia" w:ascii="宋体" w:hAnsi="宋体" w:eastAsia="宋体" w:cs="Times New Roman"/>
          <w:b/>
          <w:color w:val="auto"/>
          <w:sz w:val="24"/>
          <w:szCs w:val="21"/>
          <w:highlight w:val="none"/>
          <w:lang w:val="en-US" w:eastAsia="zh-CN"/>
        </w:rPr>
        <w:t xml:space="preserve">④</w:t>
      </w:r>
      <w:r>
        <w:rPr>
          <w:rFonts w:hint="eastAsia" w:ascii="宋体" w:hAnsi="宋体" w:eastAsia="宋体" w:cs="Times New Roman"/>
          <w:b/>
          <w:color w:val="auto"/>
          <w:sz w:val="24"/>
          <w:szCs w:val="21"/>
          <w:highlight w:val="none"/>
        </w:rPr>
        <w:t xml:space="preserve">不得有其他体现投标人身份的内容。</w:t>
      </w:r>
      <w:r/>
    </w:p>
    <w:sectPr>
      <w:footerReference w:type="default" r:id="rId11"/>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仿宋">
    <w:panose1 w:val="02010609060101010101"/>
  </w:font>
  <w:font w:name="Calibri Light">
    <w:panose1 w:val="020F0302020204030204"/>
  </w:font>
  <w:font w:name="Cambria Math">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微软雅黑">
    <w:panose1 w:val="020B0503020204020204"/>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524" w:leader="none"/>
        <w:tab w:val="right" w:pos="9048" w:leader="none"/>
      </w:tabs>
      <w:rPr>
        <w:rFonts w:hint="eastAsia" w:eastAsia="宋体"/>
        <w:lang w:eastAsia="zh-CN"/>
      </w:rPr>
    </w:pPr>
    <w:r>
      <w:rPr>
        <w:rFonts w:hint="eastAsia" w:ascii="宋体" w:hAnsi="宋体"/>
        <w:lang w:eastAsia="zh-CN"/>
      </w:rPr>
      <w:t xml:space="preserve">JSZC-320211-JSZH-G2025-0109</w:t>
    </w:r>
    <w:r>
      <w:rPr>
        <w:rFonts w:hint="eastAsia" w:ascii="宋体" w:hAnsi="宋体"/>
      </w:rPr>
      <w:t xml:space="preserve">      </w:t>
    </w:r>
    <w:r>
      <w:rPr>
        <w:rFonts w:hint="eastAsia" w:ascii="宋体" w:hAnsi="宋体"/>
        <w:lang w:val="en-US" w:eastAsia="zh-CN"/>
      </w:rPr>
      <w:t xml:space="preserve">                            </w:t>
    </w:r>
    <w:r>
      <w:rPr>
        <w:rFonts w:hint="eastAsia" w:ascii="宋体" w:hAnsi="宋体"/>
        <w:lang w:eastAsia="zh-CN"/>
      </w:rPr>
      <w:t xml:space="preserve">滨湖区智慧消防综合管理服务项目</w:t>
    </w:r>
    <w:r>
      <w:rPr>
        <w:rFonts w:hint="eastAsia" w:ascii="宋体" w:hAnsi="宋体"/>
      </w:rPr>
      <w:t xml:space="preserve">公开</w:t>
    </w:r>
    <w:r>
      <w:rPr>
        <w:rFonts w:hint="eastAsia" w:ascii="宋体" w:hAnsi="宋体"/>
        <w:lang w:eastAsia="zh-CN"/>
      </w:rPr>
      <w:t xml:space="preserve">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524" w:leader="none"/>
        <w:tab w:val="right" w:pos="9048" w:leader="none"/>
      </w:tabs>
      <w:rPr>
        <w:rFonts w:hint="eastAsia" w:eastAsia="宋体"/>
        <w:lang w:eastAsia="zh-CN"/>
      </w:rPr>
    </w:pPr>
    <w:r>
      <w:rPr>
        <w:rFonts w:hint="eastAsia" w:ascii="宋体" w:hAnsi="宋体"/>
        <w:lang w:eastAsia="zh-CN"/>
      </w:rPr>
      <w:t xml:space="preserve">JSZC-320211-JSZH-G2025-0109</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w:t>
    </w:r>
    <w:r>
      <w:rPr>
        <w:rFonts w:hint="eastAsia" w:ascii="宋体" w:hAnsi="宋体"/>
        <w:lang w:eastAsia="zh-CN"/>
      </w:rPr>
      <w:t xml:space="preserve">滨湖区智慧消防综合管理服务项目</w:t>
    </w:r>
    <w:r>
      <w:rPr>
        <w:rFonts w:hint="eastAsia" w:ascii="宋体" w:hAnsi="宋体"/>
      </w:rPr>
      <w:t xml:space="preserve">公开</w:t>
    </w:r>
    <w:r>
      <w:rPr>
        <w:rFonts w:hint="eastAsia" w:ascii="宋体" w:hAnsi="宋体"/>
        <w:lang w:eastAsia="zh-CN"/>
      </w:rPr>
      <w:t xml:space="preserve">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hint="default" w:ascii="宋体" w:hAnsi="宋体" w:eastAsia="宋体" w:cs="宋体"/>
        <w:b w:val="0"/>
        <w:bCs w:val="0"/>
        <w:sz w:val="24"/>
        <w:szCs w:val="24"/>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1"/>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upperLetter"/>
      <w:pStyle w:val="97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2">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762" w:hanging="210"/>
        <w:tabs>
          <w:tab w:val="left" w:pos="762"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10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6"/>
  </w:num>
  <w:num w:numId="3">
    <w:abstractNumId w:val="30"/>
  </w:num>
  <w:num w:numId="4">
    <w:abstractNumId w:val="4"/>
  </w:num>
  <w:num w:numId="5">
    <w:abstractNumId w:val="3"/>
  </w:num>
  <w:num w:numId="6">
    <w:abstractNumId w:val="23"/>
  </w:num>
  <w:num w:numId="7">
    <w:abstractNumId w:val="26"/>
  </w:num>
  <w:num w:numId="8">
    <w:abstractNumId w:val="22"/>
  </w:num>
  <w:num w:numId="9">
    <w:abstractNumId w:val="1"/>
  </w:num>
  <w:num w:numId="10">
    <w:abstractNumId w:val="27"/>
  </w:num>
  <w:num w:numId="11">
    <w:abstractNumId w:val="16"/>
  </w:num>
  <w:num w:numId="12">
    <w:abstractNumId w:val="20"/>
  </w:num>
  <w:num w:numId="13">
    <w:abstractNumId w:val="12"/>
  </w:num>
  <w:num w:numId="14">
    <w:abstractNumId w:val="10"/>
  </w:num>
  <w:num w:numId="15">
    <w:abstractNumId w:val="8"/>
  </w:num>
  <w:num w:numId="16">
    <w:abstractNumId w:val="9"/>
  </w:num>
  <w:num w:numId="17">
    <w:abstractNumId w:val="15"/>
  </w:num>
  <w:num w:numId="18">
    <w:abstractNumId w:val="17"/>
  </w:num>
  <w:num w:numId="19">
    <w:abstractNumId w:val="25"/>
  </w:num>
  <w:num w:numId="20">
    <w:abstractNumId w:val="18"/>
  </w:num>
  <w:num w:numId="21">
    <w:abstractNumId w:val="19"/>
  </w:num>
  <w:num w:numId="22">
    <w:abstractNumId w:val="7"/>
  </w:num>
  <w:num w:numId="23">
    <w:abstractNumId w:val="29"/>
  </w:num>
  <w:num w:numId="24">
    <w:abstractNumId w:val="28"/>
  </w:num>
  <w:num w:numId="25">
    <w:abstractNumId w:val="24"/>
  </w:num>
  <w:num w:numId="26">
    <w:abstractNumId w:val="13"/>
  </w:num>
  <w:num w:numId="27">
    <w:abstractNumId w:val="14"/>
  </w:num>
  <w:num w:numId="28">
    <w:abstractNumId w:val="0"/>
  </w:num>
  <w:num w:numId="29">
    <w:abstractNumId w:val="31"/>
  </w:num>
  <w:num w:numId="30">
    <w:abstractNumId w:val="5"/>
  </w:num>
  <w:num w:numId="31">
    <w:abstractNumId w:val="11"/>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uiPriority w:val="0"/>
    <w:qFormat/>
    <w:pPr>
      <w:jc w:val="both"/>
      <w:widowControl w:val="off"/>
    </w:pPr>
    <w:rPr>
      <w:rFonts w:hint="default" w:ascii="Times New Roman" w:hAnsi="Times New Roman" w:eastAsia="宋体" w:cs="Times New Roman"/>
      <w:sz w:val="21"/>
      <w:lang w:val="en-US" w:eastAsia="zh-CN" w:bidi="ar-SA"/>
    </w:rPr>
  </w:style>
  <w:style w:type="paragraph" w:styleId="729">
    <w:name w:val="Heading 1"/>
    <w:basedOn w:val="728"/>
    <w:next w:val="728"/>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Body Text"/>
    <w:basedOn w:val="728"/>
    <w:uiPriority w:val="0"/>
    <w:unhideWhenUsed/>
    <w:qFormat/>
    <w:rPr>
      <w:rFonts w:hint="eastAsia" w:ascii="楷体_GB2312" w:hAnsi="Arial" w:eastAsia="楷体_GB2312"/>
      <w:sz w:val="28"/>
      <w:szCs w:val="24"/>
    </w:rPr>
  </w:style>
  <w:style w:type="paragraph" w:styleId="741">
    <w:name w:val="toc 7"/>
    <w:basedOn w:val="728"/>
    <w:next w:val="728"/>
    <w:uiPriority w:val="39"/>
    <w:unhideWhenUsed/>
    <w:qFormat/>
    <w:pPr>
      <w:ind w:left="1701"/>
      <w:spacing w:after="57"/>
    </w:pPr>
  </w:style>
  <w:style w:type="paragraph" w:styleId="742">
    <w:name w:val="Normal Indent"/>
    <w:uiPriority w:val="0"/>
    <w:unhideWhenUsed/>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743">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annotation text"/>
    <w:basedOn w:val="728"/>
    <w:uiPriority w:val="99"/>
    <w:semiHidden/>
    <w:unhideWhenUsed/>
    <w:qFormat/>
    <w:pPr>
      <w:jc w:val="left"/>
    </w:pPr>
  </w:style>
  <w:style w:type="paragraph" w:styleId="745">
    <w:name w:val="Body Text Indent"/>
    <w:basedOn w:val="728"/>
    <w:next w:val="746"/>
    <w:uiPriority w:val="0"/>
    <w:qFormat/>
    <w:pPr>
      <w:ind w:firstLine="576"/>
    </w:pPr>
    <w:rPr>
      <w:b/>
      <w:sz w:val="30"/>
    </w:rPr>
  </w:style>
  <w:style w:type="paragraph" w:styleId="746">
    <w:name w:val="envelope return"/>
    <w:basedOn w:val="728"/>
    <w:uiPriority w:val="0"/>
    <w:qFormat/>
    <w:rPr>
      <w:rFonts w:ascii="Arial" w:hAnsi="Arial"/>
    </w:rPr>
  </w:style>
  <w:style w:type="paragraph" w:styleId="747">
    <w:name w:val="index 4"/>
    <w:basedOn w:val="728"/>
    <w:next w:val="728"/>
    <w:uiPriority w:val="0"/>
    <w:qFormat/>
    <w:pPr>
      <w:ind w:left="600"/>
    </w:pPr>
    <w:rPr>
      <w:szCs w:val="20"/>
    </w:rPr>
  </w:style>
  <w:style w:type="paragraph" w:styleId="748">
    <w:name w:val="toc 5"/>
    <w:basedOn w:val="728"/>
    <w:next w:val="728"/>
    <w:uiPriority w:val="39"/>
    <w:unhideWhenUsed/>
    <w:qFormat/>
    <w:pPr>
      <w:ind w:left="1134"/>
      <w:spacing w:after="57"/>
    </w:pPr>
  </w:style>
  <w:style w:type="paragraph" w:styleId="749">
    <w:name w:val="toc 3"/>
    <w:basedOn w:val="728"/>
    <w:next w:val="728"/>
    <w:uiPriority w:val="39"/>
    <w:unhideWhenUsed/>
    <w:qFormat/>
    <w:pPr>
      <w:ind w:left="567"/>
      <w:spacing w:after="57"/>
    </w:pPr>
  </w:style>
  <w:style w:type="paragraph" w:styleId="750">
    <w:name w:val="toc 8"/>
    <w:basedOn w:val="728"/>
    <w:next w:val="728"/>
    <w:uiPriority w:val="39"/>
    <w:unhideWhenUsed/>
    <w:qFormat/>
    <w:pPr>
      <w:ind w:left="1984"/>
      <w:spacing w:after="57"/>
    </w:pPr>
  </w:style>
  <w:style w:type="paragraph" w:styleId="751">
    <w:name w:val="endnote text"/>
    <w:basedOn w:val="728"/>
    <w:link w:val="969"/>
    <w:uiPriority w:val="99"/>
    <w:semiHidden/>
    <w:unhideWhenUsed/>
    <w:qFormat/>
    <w:rPr>
      <w:sz w:val="20"/>
    </w:rPr>
  </w:style>
  <w:style w:type="paragraph" w:styleId="752">
    <w:name w:val="Balloon Text"/>
    <w:basedOn w:val="728"/>
    <w:link w:val="1250"/>
    <w:uiPriority w:val="99"/>
    <w:semiHidden/>
    <w:unhideWhenUsed/>
    <w:qFormat/>
    <w:rPr>
      <w:sz w:val="18"/>
      <w:szCs w:val="18"/>
    </w:rPr>
  </w:style>
  <w:style w:type="paragraph" w:styleId="753">
    <w:name w:val="Footer"/>
    <w:basedOn w:val="728"/>
    <w:link w:val="1245"/>
    <w:uiPriority w:val="99"/>
    <w:unhideWhenUsed/>
    <w:qFormat/>
    <w:pPr>
      <w:jc w:val="left"/>
      <w:tabs>
        <w:tab w:val="center" w:pos="4153" w:leader="none"/>
        <w:tab w:val="right" w:pos="8306" w:leader="none"/>
      </w:tabs>
    </w:pPr>
    <w:rPr>
      <w:sz w:val="18"/>
      <w:szCs w:val="18"/>
    </w:rPr>
  </w:style>
  <w:style w:type="paragraph" w:styleId="754">
    <w:name w:val="Header"/>
    <w:basedOn w:val="728"/>
    <w:link w:val="124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5">
    <w:name w:val="toc 1"/>
    <w:basedOn w:val="728"/>
    <w:next w:val="728"/>
    <w:uiPriority w:val="39"/>
    <w:unhideWhenUsed/>
    <w:qFormat/>
    <w:pPr>
      <w:spacing w:after="57"/>
    </w:pPr>
  </w:style>
  <w:style w:type="paragraph" w:styleId="756">
    <w:name w:val="toc 4"/>
    <w:basedOn w:val="728"/>
    <w:next w:val="728"/>
    <w:uiPriority w:val="39"/>
    <w:unhideWhenUsed/>
    <w:qFormat/>
    <w:pPr>
      <w:ind w:left="850"/>
      <w:spacing w:after="57"/>
    </w:pPr>
  </w:style>
  <w:style w:type="paragraph" w:styleId="757">
    <w:name w:val="Subtitle"/>
    <w:basedOn w:val="728"/>
    <w:next w:val="728"/>
    <w:link w:val="835"/>
    <w:uiPriority w:val="11"/>
    <w:qFormat/>
    <w:pPr>
      <w:spacing w:before="200" w:after="200"/>
    </w:pPr>
    <w:rPr>
      <w:sz w:val="24"/>
      <w:szCs w:val="24"/>
    </w:rPr>
  </w:style>
  <w:style w:type="paragraph" w:styleId="758">
    <w:name w:val="footnote text"/>
    <w:basedOn w:val="728"/>
    <w:link w:val="968"/>
    <w:uiPriority w:val="99"/>
    <w:semiHidden/>
    <w:unhideWhenUsed/>
    <w:qFormat/>
    <w:pPr>
      <w:spacing w:after="40"/>
    </w:pPr>
    <w:rPr>
      <w:sz w:val="18"/>
    </w:rPr>
  </w:style>
  <w:style w:type="paragraph" w:styleId="759">
    <w:name w:val="toc 6"/>
    <w:basedOn w:val="728"/>
    <w:next w:val="728"/>
    <w:uiPriority w:val="39"/>
    <w:unhideWhenUsed/>
    <w:qFormat/>
    <w:pPr>
      <w:ind w:left="1417"/>
      <w:spacing w:after="57"/>
    </w:pPr>
  </w:style>
  <w:style w:type="paragraph" w:styleId="760">
    <w:name w:val="table of figures"/>
    <w:basedOn w:val="728"/>
    <w:next w:val="728"/>
    <w:uiPriority w:val="99"/>
    <w:unhideWhenUsed/>
    <w:qFormat/>
  </w:style>
  <w:style w:type="paragraph" w:styleId="761">
    <w:name w:val="toc 2"/>
    <w:basedOn w:val="728"/>
    <w:next w:val="728"/>
    <w:uiPriority w:val="39"/>
    <w:unhideWhenUsed/>
    <w:qFormat/>
    <w:pPr>
      <w:ind w:left="283"/>
      <w:spacing w:after="57"/>
    </w:pPr>
  </w:style>
  <w:style w:type="paragraph" w:styleId="762">
    <w:name w:val="toc 9"/>
    <w:basedOn w:val="728"/>
    <w:next w:val="728"/>
    <w:uiPriority w:val="39"/>
    <w:unhideWhenUsed/>
    <w:qFormat/>
    <w:pPr>
      <w:ind w:left="2268"/>
      <w:spacing w:after="57"/>
    </w:pPr>
  </w:style>
  <w:style w:type="paragraph" w:styleId="763">
    <w:name w:val="Normal (Web)"/>
    <w:uiPriority w:val="99"/>
    <w:unhideWhenUsed/>
    <w:qFormat/>
    <w:pPr>
      <w:jc w:val="left"/>
      <w:spacing w:beforeAutospacing="1" w:afterAutospacing="1"/>
      <w:widowControl/>
    </w:pPr>
    <w:rPr>
      <w:rFonts w:ascii="宋体" w:hAnsi="宋体" w:eastAsia="宋体" w:cs="Times New Roman"/>
      <w:sz w:val="24"/>
      <w:szCs w:val="24"/>
      <w:lang w:val="en-US" w:eastAsia="zh-CN" w:bidi="ar-SA"/>
    </w:rPr>
  </w:style>
  <w:style w:type="paragraph" w:styleId="764">
    <w:name w:val="Title"/>
    <w:basedOn w:val="728"/>
    <w:next w:val="728"/>
    <w:link w:val="834"/>
    <w:uiPriority w:val="10"/>
    <w:qFormat/>
    <w:pPr>
      <w:contextualSpacing/>
      <w:spacing w:before="300" w:after="200"/>
    </w:pPr>
    <w:rPr>
      <w:sz w:val="48"/>
      <w:szCs w:val="48"/>
    </w:rPr>
  </w:style>
  <w:style w:type="paragraph" w:styleId="765">
    <w:name w:val="Body Text First Indent"/>
    <w:basedOn w:val="740"/>
    <w:next w:val="766"/>
    <w:uiPriority w:val="0"/>
    <w:unhideWhenUsed/>
    <w:qFormat/>
    <w:pPr>
      <w:ind w:firstLine="420"/>
      <w:spacing w:after="120"/>
    </w:pPr>
    <w:rPr>
      <w:sz w:val="20"/>
      <w:lang w:bidi="mn-Mong-CN"/>
    </w:rPr>
  </w:style>
  <w:style w:type="paragraph" w:styleId="766">
    <w:name w:val="Body Text First Indent 2"/>
    <w:basedOn w:val="745"/>
    <w:next w:val="765"/>
    <w:uiPriority w:val="0"/>
    <w:qFormat/>
    <w:pPr>
      <w:ind w:left="420" w:firstLine="420"/>
      <w:spacing w:after="120"/>
    </w:pPr>
    <w:rPr>
      <w:b w:val="0"/>
      <w:sz w:val="21"/>
    </w:r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basedOn w:val="738"/>
    <w:uiPriority w:val="22"/>
    <w:qFormat/>
    <w:rPr>
      <w:b/>
    </w:rPr>
  </w:style>
  <w:style w:type="character" w:styleId="769">
    <w:name w:val="endnote reference"/>
    <w:uiPriority w:val="99"/>
    <w:semiHidden/>
    <w:unhideWhenUsed/>
    <w:qFormat/>
    <w:rPr>
      <w:vertAlign w:val="superscript"/>
    </w:rPr>
  </w:style>
  <w:style w:type="character" w:styleId="770">
    <w:name w:val="page number"/>
    <w:uiPriority w:val="99"/>
    <w:qFormat/>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paragraph" w:styleId="773" w:customStyle="1">
    <w:name w:val="TOC Heading"/>
    <w:uiPriority w:val="39"/>
    <w:unhideWhenUsed/>
    <w:qFormat/>
    <w:rPr>
      <w:rFonts w:hint="default" w:ascii="Times New Roman" w:hAnsi="Times New Roman" w:eastAsia="宋体" w:cs="Times New Roman"/>
    </w:rPr>
  </w:style>
  <w:style w:type="character" w:styleId="774" w:customStyle="1">
    <w:name w:val="Heading 1 Char"/>
    <w:basedOn w:val="738"/>
    <w:uiPriority w:val="9"/>
    <w:qFormat/>
    <w:rPr>
      <w:rFonts w:ascii="Arial" w:hAnsi="Arial" w:eastAsia="Arial" w:cs="Arial"/>
      <w:sz w:val="40"/>
      <w:szCs w:val="40"/>
    </w:rPr>
  </w:style>
  <w:style w:type="character" w:styleId="775" w:customStyle="1">
    <w:name w:val="Heading 2 Char"/>
    <w:basedOn w:val="738"/>
    <w:uiPriority w:val="9"/>
    <w:qFormat/>
    <w:rPr>
      <w:rFonts w:ascii="Arial" w:hAnsi="Arial" w:eastAsia="Arial" w:cs="Arial"/>
      <w:sz w:val="34"/>
    </w:rPr>
  </w:style>
  <w:style w:type="character" w:styleId="776" w:customStyle="1">
    <w:name w:val="Heading 3 Char"/>
    <w:basedOn w:val="738"/>
    <w:uiPriority w:val="9"/>
    <w:qFormat/>
    <w:rPr>
      <w:rFonts w:ascii="Arial" w:hAnsi="Arial" w:eastAsia="Arial" w:cs="Arial"/>
      <w:sz w:val="30"/>
      <w:szCs w:val="30"/>
    </w:rPr>
  </w:style>
  <w:style w:type="character" w:styleId="777" w:customStyle="1">
    <w:name w:val="Heading 4 Char"/>
    <w:basedOn w:val="738"/>
    <w:uiPriority w:val="9"/>
    <w:qFormat/>
    <w:rPr>
      <w:rFonts w:ascii="Arial" w:hAnsi="Arial" w:eastAsia="Arial" w:cs="Arial"/>
      <w:b/>
      <w:bCs/>
      <w:sz w:val="26"/>
      <w:szCs w:val="26"/>
    </w:rPr>
  </w:style>
  <w:style w:type="character" w:styleId="778" w:customStyle="1">
    <w:name w:val="Heading 5 Char"/>
    <w:basedOn w:val="738"/>
    <w:uiPriority w:val="9"/>
    <w:qFormat/>
    <w:rPr>
      <w:rFonts w:ascii="Arial" w:hAnsi="Arial" w:eastAsia="Arial" w:cs="Arial"/>
      <w:b/>
      <w:bCs/>
      <w:sz w:val="24"/>
      <w:szCs w:val="24"/>
    </w:rPr>
  </w:style>
  <w:style w:type="character" w:styleId="779" w:customStyle="1">
    <w:name w:val="Heading 6 Char"/>
    <w:basedOn w:val="738"/>
    <w:uiPriority w:val="9"/>
    <w:qFormat/>
    <w:rPr>
      <w:rFonts w:ascii="Arial" w:hAnsi="Arial" w:eastAsia="Arial" w:cs="Arial"/>
      <w:b/>
      <w:bCs/>
      <w:sz w:val="22"/>
      <w:szCs w:val="22"/>
    </w:rPr>
  </w:style>
  <w:style w:type="character" w:styleId="780" w:customStyle="1">
    <w:name w:val="Heading 7 Char"/>
    <w:basedOn w:val="738"/>
    <w:uiPriority w:val="9"/>
    <w:qFormat/>
    <w:rPr>
      <w:rFonts w:ascii="Arial" w:hAnsi="Arial" w:eastAsia="Arial" w:cs="Arial"/>
      <w:b/>
      <w:bCs/>
      <w:i/>
      <w:iCs/>
      <w:sz w:val="22"/>
      <w:szCs w:val="22"/>
    </w:rPr>
  </w:style>
  <w:style w:type="character" w:styleId="781" w:customStyle="1">
    <w:name w:val="Heading 8 Char"/>
    <w:basedOn w:val="738"/>
    <w:uiPriority w:val="9"/>
    <w:qFormat/>
    <w:rPr>
      <w:rFonts w:ascii="Arial" w:hAnsi="Arial" w:eastAsia="Arial" w:cs="Arial"/>
      <w:i/>
      <w:iCs/>
      <w:sz w:val="22"/>
      <w:szCs w:val="22"/>
    </w:rPr>
  </w:style>
  <w:style w:type="character" w:styleId="782" w:customStyle="1">
    <w:name w:val="Heading 9 Char"/>
    <w:basedOn w:val="738"/>
    <w:uiPriority w:val="9"/>
    <w:qFormat/>
    <w:rPr>
      <w:rFonts w:ascii="Arial" w:hAnsi="Arial" w:eastAsia="Arial" w:cs="Arial"/>
      <w:i/>
      <w:iCs/>
      <w:sz w:val="21"/>
      <w:szCs w:val="21"/>
    </w:rPr>
  </w:style>
  <w:style w:type="character" w:styleId="783" w:customStyle="1">
    <w:name w:val="Title Char"/>
    <w:basedOn w:val="738"/>
    <w:uiPriority w:val="10"/>
    <w:qFormat/>
    <w:rPr>
      <w:sz w:val="48"/>
      <w:szCs w:val="48"/>
    </w:rPr>
  </w:style>
  <w:style w:type="character" w:styleId="784" w:customStyle="1">
    <w:name w:val="Subtitle Char"/>
    <w:basedOn w:val="738"/>
    <w:uiPriority w:val="11"/>
    <w:qFormat/>
    <w:rPr>
      <w:sz w:val="24"/>
      <w:szCs w:val="24"/>
    </w:rPr>
  </w:style>
  <w:style w:type="character" w:styleId="785" w:customStyle="1">
    <w:name w:val="Quote Char"/>
    <w:uiPriority w:val="29"/>
    <w:qFormat/>
    <w:rPr>
      <w:i/>
    </w:rPr>
  </w:style>
  <w:style w:type="character" w:styleId="786" w:customStyle="1">
    <w:name w:val="Intense Quote Char"/>
    <w:uiPriority w:val="30"/>
    <w:qFormat/>
    <w:rPr>
      <w:i/>
    </w:rPr>
  </w:style>
  <w:style w:type="character" w:styleId="787" w:customStyle="1">
    <w:name w:val="Header Char"/>
    <w:basedOn w:val="738"/>
    <w:uiPriority w:val="99"/>
    <w:qFormat/>
  </w:style>
  <w:style w:type="character" w:styleId="788" w:customStyle="1">
    <w:name w:val="Caption Char"/>
    <w:uiPriority w:val="99"/>
    <w:qFormat/>
  </w:style>
  <w:style w:type="table" w:styleId="789" w:customStyle="1">
    <w:name w:val="Plain Table 1"/>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3"/>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basedOn w:val="7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5 Dark"/>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6 Colorful"/>
    <w:basedOn w:val="7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7 Colorful"/>
    <w:basedOn w:val="7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1 Light"/>
    <w:basedOn w:val="73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2"/>
    <w:basedOn w:val="7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3"/>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5 Dark"/>
    <w:basedOn w:val="7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basedOn w:val="73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7 Colorful"/>
    <w:basedOn w:val="73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8" w:customStyle="1">
    <w:name w:val="Footnote Text Char"/>
    <w:uiPriority w:val="99"/>
    <w:qFormat/>
    <w:rPr>
      <w:sz w:val="18"/>
    </w:rPr>
  </w:style>
  <w:style w:type="character" w:styleId="809" w:customStyle="1">
    <w:name w:val="Endnote Text Char"/>
    <w:uiPriority w:val="99"/>
    <w:qFormat/>
    <w:rPr>
      <w:sz w:val="20"/>
    </w:rPr>
  </w:style>
  <w:style w:type="paragraph" w:styleId="810" w:customStyle="1">
    <w:name w:val="TOC 标题1"/>
    <w:uiPriority w:val="39"/>
    <w:unhideWhenUsed/>
    <w:qFormat/>
    <w:rPr>
      <w:rFonts w:hint="default" w:ascii="Times New Roman" w:hAnsi="Times New Roman" w:eastAsia="宋体" w:cs="Times New Roman"/>
      <w:lang w:val="en-US" w:eastAsia="zh-CN" w:bidi="ar-SA"/>
    </w:rPr>
  </w:style>
  <w:style w:type="paragraph" w:styleId="811" w:customStyle="1">
    <w:name w:val="标题 11"/>
    <w:basedOn w:val="728"/>
    <w:next w:val="728"/>
    <w:link w:val="824"/>
    <w:uiPriority w:val="9"/>
    <w:qFormat/>
    <w:pPr>
      <w:keepLines/>
      <w:keepNext/>
      <w:spacing w:before="480" w:after="200"/>
      <w:outlineLvl w:val="0"/>
    </w:pPr>
    <w:rPr>
      <w:rFonts w:ascii="Arial" w:hAnsi="Arial" w:eastAsia="Arial" w:cs="Arial"/>
      <w:sz w:val="40"/>
      <w:szCs w:val="40"/>
    </w:rPr>
  </w:style>
  <w:style w:type="paragraph" w:styleId="812" w:customStyle="1">
    <w:name w:val="标题 21"/>
    <w:basedOn w:val="728"/>
    <w:next w:val="728"/>
    <w:link w:val="825"/>
    <w:uiPriority w:val="9"/>
    <w:unhideWhenUsed/>
    <w:qFormat/>
    <w:pPr>
      <w:keepLines/>
      <w:keepNext/>
      <w:spacing w:before="360" w:after="200"/>
      <w:outlineLvl w:val="1"/>
    </w:pPr>
    <w:rPr>
      <w:rFonts w:ascii="Arial" w:hAnsi="Arial" w:eastAsia="Arial" w:cs="Arial"/>
      <w:sz w:val="34"/>
    </w:rPr>
  </w:style>
  <w:style w:type="paragraph" w:styleId="813" w:customStyle="1">
    <w:name w:val="标题 31"/>
    <w:basedOn w:val="728"/>
    <w:next w:val="728"/>
    <w:link w:val="826"/>
    <w:uiPriority w:val="9"/>
    <w:unhideWhenUsed/>
    <w:qFormat/>
    <w:pPr>
      <w:keepLines/>
      <w:keepNext/>
      <w:spacing w:before="320" w:after="200"/>
      <w:outlineLvl w:val="2"/>
    </w:pPr>
    <w:rPr>
      <w:rFonts w:ascii="Arial" w:hAnsi="Arial" w:eastAsia="Arial" w:cs="Arial"/>
      <w:sz w:val="30"/>
      <w:szCs w:val="30"/>
    </w:rPr>
  </w:style>
  <w:style w:type="paragraph" w:styleId="814" w:customStyle="1">
    <w:name w:val="标题 41"/>
    <w:basedOn w:val="728"/>
    <w:next w:val="728"/>
    <w:link w:val="827"/>
    <w:uiPriority w:val="9"/>
    <w:unhideWhenUsed/>
    <w:qFormat/>
    <w:pPr>
      <w:keepLines/>
      <w:keepNext/>
      <w:spacing w:before="320" w:after="200"/>
      <w:outlineLvl w:val="3"/>
    </w:pPr>
    <w:rPr>
      <w:rFonts w:ascii="Arial" w:hAnsi="Arial" w:eastAsia="Arial" w:cs="Arial"/>
      <w:b/>
      <w:bCs/>
      <w:sz w:val="26"/>
      <w:szCs w:val="26"/>
    </w:rPr>
  </w:style>
  <w:style w:type="paragraph" w:styleId="815" w:customStyle="1">
    <w:name w:val="标题 51"/>
    <w:basedOn w:val="728"/>
    <w:next w:val="728"/>
    <w:link w:val="828"/>
    <w:uiPriority w:val="9"/>
    <w:unhideWhenUsed/>
    <w:qFormat/>
    <w:pPr>
      <w:keepLines/>
      <w:keepNext/>
      <w:spacing w:before="320" w:after="200"/>
      <w:outlineLvl w:val="4"/>
    </w:pPr>
    <w:rPr>
      <w:rFonts w:ascii="Arial" w:hAnsi="Arial" w:eastAsia="Arial" w:cs="Arial"/>
      <w:b/>
      <w:bCs/>
      <w:sz w:val="24"/>
      <w:szCs w:val="24"/>
    </w:rPr>
  </w:style>
  <w:style w:type="paragraph" w:styleId="816" w:customStyle="1">
    <w:name w:val="标题 61"/>
    <w:basedOn w:val="728"/>
    <w:next w:val="728"/>
    <w:link w:val="829"/>
    <w:uiPriority w:val="9"/>
    <w:unhideWhenUsed/>
    <w:qFormat/>
    <w:pPr>
      <w:keepLines/>
      <w:keepNext/>
      <w:spacing w:before="320" w:after="200"/>
      <w:outlineLvl w:val="5"/>
    </w:pPr>
    <w:rPr>
      <w:rFonts w:ascii="Arial" w:hAnsi="Arial" w:eastAsia="Arial" w:cs="Arial"/>
      <w:b/>
      <w:bCs/>
      <w:sz w:val="22"/>
      <w:szCs w:val="22"/>
    </w:rPr>
  </w:style>
  <w:style w:type="paragraph" w:styleId="817" w:customStyle="1">
    <w:name w:val="标题 71"/>
    <w:basedOn w:val="728"/>
    <w:next w:val="728"/>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818" w:customStyle="1">
    <w:name w:val="标题 81"/>
    <w:basedOn w:val="728"/>
    <w:next w:val="728"/>
    <w:link w:val="831"/>
    <w:uiPriority w:val="9"/>
    <w:unhideWhenUsed/>
    <w:qFormat/>
    <w:pPr>
      <w:keepLines/>
      <w:keepNext/>
      <w:spacing w:before="320" w:after="200"/>
      <w:outlineLvl w:val="7"/>
    </w:pPr>
    <w:rPr>
      <w:rFonts w:ascii="Arial" w:hAnsi="Arial" w:eastAsia="Arial" w:cs="Arial"/>
      <w:i/>
      <w:iCs/>
      <w:sz w:val="22"/>
      <w:szCs w:val="22"/>
    </w:rPr>
  </w:style>
  <w:style w:type="paragraph" w:styleId="819" w:customStyle="1">
    <w:name w:val="标题 91"/>
    <w:basedOn w:val="728"/>
    <w:next w:val="728"/>
    <w:link w:val="832"/>
    <w:uiPriority w:val="9"/>
    <w:unhideWhenUsed/>
    <w:qFormat/>
    <w:pPr>
      <w:keepLines/>
      <w:keepNext/>
      <w:spacing w:before="320" w:after="200"/>
      <w:outlineLvl w:val="8"/>
    </w:pPr>
    <w:rPr>
      <w:rFonts w:ascii="Arial" w:hAnsi="Arial" w:eastAsia="Arial" w:cs="Arial"/>
      <w:i/>
      <w:iCs/>
      <w:szCs w:val="21"/>
    </w:rPr>
  </w:style>
  <w:style w:type="paragraph" w:styleId="820" w:customStyle="1">
    <w:name w:val="题注1"/>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1" w:customStyle="1">
    <w:name w:val="页脚1"/>
    <w:basedOn w:val="728"/>
    <w:link w:val="842"/>
    <w:uiPriority w:val="99"/>
    <w:unhideWhenUsed/>
    <w:qFormat/>
    <w:pPr>
      <w:tabs>
        <w:tab w:val="center" w:pos="7143" w:leader="none"/>
        <w:tab w:val="right" w:pos="14287" w:leader="none"/>
      </w:tabs>
    </w:pPr>
  </w:style>
  <w:style w:type="paragraph" w:styleId="822" w:customStyle="1">
    <w:name w:val="页眉1"/>
    <w:basedOn w:val="728"/>
    <w:link w:val="840"/>
    <w:uiPriority w:val="99"/>
    <w:unhideWhenUsed/>
    <w:qFormat/>
    <w:pPr>
      <w:tabs>
        <w:tab w:val="center" w:pos="7143" w:leader="none"/>
        <w:tab w:val="right" w:pos="14287" w:leader="none"/>
      </w:tabs>
    </w:pPr>
  </w:style>
  <w:style w:type="paragraph" w:styleId="823" w:customStyle="1">
    <w:name w:val="列出段落1"/>
    <w:basedOn w:val="728"/>
    <w:uiPriority w:val="0"/>
    <w:qFormat/>
    <w:pPr>
      <w:ind w:firstLine="420"/>
    </w:pPr>
    <w:rPr>
      <w:rFonts w:ascii="Calibri" w:hAnsi="Calibri"/>
      <w:color w:val="000000"/>
      <w:spacing w:val="-8"/>
      <w:szCs w:val="22"/>
    </w:rPr>
  </w:style>
  <w:style w:type="character" w:styleId="824" w:customStyle="1">
    <w:name w:val="标题 1 Char1"/>
    <w:link w:val="811"/>
    <w:uiPriority w:val="9"/>
    <w:qFormat/>
    <w:rPr>
      <w:rFonts w:ascii="Arial" w:hAnsi="Arial" w:eastAsia="Arial" w:cs="Arial"/>
      <w:sz w:val="40"/>
      <w:szCs w:val="40"/>
    </w:rPr>
  </w:style>
  <w:style w:type="character" w:styleId="825" w:customStyle="1">
    <w:name w:val="标题 2 Char1"/>
    <w:link w:val="812"/>
    <w:uiPriority w:val="9"/>
    <w:qFormat/>
    <w:rPr>
      <w:rFonts w:ascii="Arial" w:hAnsi="Arial" w:eastAsia="Arial" w:cs="Arial"/>
      <w:sz w:val="34"/>
    </w:rPr>
  </w:style>
  <w:style w:type="character" w:styleId="826" w:customStyle="1">
    <w:name w:val="标题 3 Char1"/>
    <w:link w:val="813"/>
    <w:uiPriority w:val="9"/>
    <w:qFormat/>
    <w:rPr>
      <w:rFonts w:ascii="Arial" w:hAnsi="Arial" w:eastAsia="Arial" w:cs="Arial"/>
      <w:sz w:val="30"/>
      <w:szCs w:val="30"/>
    </w:rPr>
  </w:style>
  <w:style w:type="character" w:styleId="827" w:customStyle="1">
    <w:name w:val="标题 4 Char1"/>
    <w:link w:val="814"/>
    <w:uiPriority w:val="9"/>
    <w:qFormat/>
    <w:rPr>
      <w:rFonts w:ascii="Arial" w:hAnsi="Arial" w:eastAsia="Arial" w:cs="Arial"/>
      <w:b/>
      <w:bCs/>
      <w:sz w:val="26"/>
      <w:szCs w:val="26"/>
    </w:rPr>
  </w:style>
  <w:style w:type="character" w:styleId="828" w:customStyle="1">
    <w:name w:val="标题 5 Char1"/>
    <w:link w:val="815"/>
    <w:uiPriority w:val="9"/>
    <w:qFormat/>
    <w:rPr>
      <w:rFonts w:ascii="Arial" w:hAnsi="Arial" w:eastAsia="Arial" w:cs="Arial"/>
      <w:b/>
      <w:bCs/>
      <w:sz w:val="24"/>
      <w:szCs w:val="24"/>
    </w:rPr>
  </w:style>
  <w:style w:type="character" w:styleId="829" w:customStyle="1">
    <w:name w:val="标题 6 Char1"/>
    <w:link w:val="816"/>
    <w:uiPriority w:val="9"/>
    <w:qFormat/>
    <w:rPr>
      <w:rFonts w:ascii="Arial" w:hAnsi="Arial" w:eastAsia="Arial" w:cs="Arial"/>
      <w:b/>
      <w:bCs/>
      <w:sz w:val="22"/>
      <w:szCs w:val="22"/>
    </w:rPr>
  </w:style>
  <w:style w:type="character" w:styleId="830" w:customStyle="1">
    <w:name w:val="标题 7 Char1"/>
    <w:link w:val="817"/>
    <w:uiPriority w:val="9"/>
    <w:qFormat/>
    <w:rPr>
      <w:rFonts w:ascii="Arial" w:hAnsi="Arial" w:eastAsia="Arial" w:cs="Arial"/>
      <w:b/>
      <w:bCs/>
      <w:i/>
      <w:iCs/>
      <w:sz w:val="22"/>
      <w:szCs w:val="22"/>
    </w:rPr>
  </w:style>
  <w:style w:type="character" w:styleId="831" w:customStyle="1">
    <w:name w:val="标题 8 Char1"/>
    <w:link w:val="818"/>
    <w:uiPriority w:val="9"/>
    <w:qFormat/>
    <w:rPr>
      <w:rFonts w:ascii="Arial" w:hAnsi="Arial" w:eastAsia="Arial" w:cs="Arial"/>
      <w:i/>
      <w:iCs/>
      <w:sz w:val="22"/>
      <w:szCs w:val="22"/>
    </w:rPr>
  </w:style>
  <w:style w:type="character" w:styleId="832" w:customStyle="1">
    <w:name w:val="标题 9 Char1"/>
    <w:link w:val="819"/>
    <w:uiPriority w:val="9"/>
    <w:qFormat/>
    <w:rPr>
      <w:rFonts w:ascii="Arial" w:hAnsi="Arial" w:eastAsia="Arial" w:cs="Arial"/>
      <w:i/>
      <w:iCs/>
      <w:sz w:val="21"/>
      <w:szCs w:val="21"/>
    </w:rPr>
  </w:style>
  <w:style w:type="paragraph" w:styleId="833">
    <w:name w:val="No Spacing"/>
    <w:uiPriority w:val="1"/>
    <w:qFormat/>
    <w:rPr>
      <w:rFonts w:hint="default" w:ascii="Times New Roman" w:hAnsi="Times New Roman" w:eastAsia="宋体" w:cs="Times New Roman"/>
      <w:lang w:val="en-US" w:eastAsia="zh-CN" w:bidi="ar-SA"/>
    </w:rPr>
  </w:style>
  <w:style w:type="character" w:styleId="834" w:customStyle="1">
    <w:name w:val="标题 Char1"/>
    <w:link w:val="764"/>
    <w:uiPriority w:val="10"/>
    <w:qFormat/>
    <w:rPr>
      <w:sz w:val="48"/>
      <w:szCs w:val="48"/>
    </w:rPr>
  </w:style>
  <w:style w:type="character" w:styleId="835" w:customStyle="1">
    <w:name w:val="副标题 Char1"/>
    <w:link w:val="757"/>
    <w:uiPriority w:val="11"/>
    <w:qFormat/>
    <w:rPr>
      <w:sz w:val="24"/>
      <w:szCs w:val="24"/>
    </w:rPr>
  </w:style>
  <w:style w:type="paragraph" w:styleId="836">
    <w:name w:val="Quote"/>
    <w:basedOn w:val="728"/>
    <w:next w:val="728"/>
    <w:link w:val="837"/>
    <w:uiPriority w:val="29"/>
    <w:qFormat/>
    <w:pPr>
      <w:ind w:left="720" w:right="720"/>
    </w:pPr>
    <w:rPr>
      <w:i/>
    </w:rPr>
  </w:style>
  <w:style w:type="character" w:styleId="837" w:customStyle="1">
    <w:name w:val="引用 Char"/>
    <w:link w:val="836"/>
    <w:uiPriority w:val="29"/>
    <w:qFormat/>
    <w:rPr>
      <w:i/>
    </w:rPr>
  </w:style>
  <w:style w:type="paragraph" w:styleId="838">
    <w:name w:val="Intense Quote"/>
    <w:basedOn w:val="728"/>
    <w:next w:val="728"/>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明显引用 Char"/>
    <w:link w:val="838"/>
    <w:uiPriority w:val="30"/>
    <w:qFormat/>
    <w:rPr>
      <w:i/>
    </w:rPr>
  </w:style>
  <w:style w:type="character" w:styleId="840" w:customStyle="1">
    <w:name w:val="页眉 Char1"/>
    <w:link w:val="822"/>
    <w:uiPriority w:val="99"/>
    <w:qFormat/>
  </w:style>
  <w:style w:type="character" w:styleId="841" w:customStyle="1">
    <w:name w:val="Footer Char"/>
    <w:uiPriority w:val="99"/>
    <w:qFormat/>
  </w:style>
  <w:style w:type="character" w:styleId="842" w:customStyle="1">
    <w:name w:val="页脚 Char1"/>
    <w:link w:val="821"/>
    <w:uiPriority w:val="99"/>
    <w:qFormat/>
  </w:style>
  <w:style w:type="table" w:styleId="84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Char1"/>
    <w:link w:val="758"/>
    <w:uiPriority w:val="99"/>
    <w:qFormat/>
    <w:rPr>
      <w:sz w:val="18"/>
    </w:rPr>
  </w:style>
  <w:style w:type="character" w:styleId="969" w:customStyle="1">
    <w:name w:val="尾注文本 Char"/>
    <w:link w:val="751"/>
    <w:uiPriority w:val="99"/>
    <w:qFormat/>
    <w:rPr>
      <w:sz w:val="20"/>
    </w:rPr>
  </w:style>
  <w:style w:type="paragraph" w:styleId="970" w:customStyle="1">
    <w:name w:val="TOC 标题11"/>
    <w:uiPriority w:val="39"/>
    <w:unhideWhenUsed/>
    <w:qFormat/>
    <w:rPr>
      <w:rFonts w:hint="default" w:ascii="Times New Roman" w:hAnsi="Times New Roman" w:eastAsia="宋体" w:cs="Times New Roman"/>
      <w:lang w:val="en-US" w:eastAsia="zh-CN" w:bidi="ar-SA"/>
    </w:rPr>
  </w:style>
  <w:style w:type="paragraph" w:styleId="971" w:customStyle="1">
    <w:name w:val="标题 111"/>
    <w:basedOn w:val="728"/>
    <w:next w:val="728"/>
    <w:link w:val="983"/>
    <w:uiPriority w:val="0"/>
    <w:qFormat/>
    <w:pPr>
      <w:jc w:val="center"/>
      <w:keepNext/>
      <w:outlineLvl w:val="0"/>
    </w:pPr>
    <w:rPr>
      <w:rFonts w:ascii="楷体_GB2312" w:eastAsia="楷体_GB2312"/>
      <w:b/>
      <w:sz w:val="28"/>
    </w:rPr>
  </w:style>
  <w:style w:type="paragraph" w:styleId="972" w:customStyle="1">
    <w:name w:val="标题 211"/>
    <w:basedOn w:val="728"/>
    <w:next w:val="728"/>
    <w:link w:val="984"/>
    <w:uiPriority w:val="0"/>
    <w:qFormat/>
    <w:pPr>
      <w:jc w:val="center"/>
      <w:keepNext/>
      <w:outlineLvl w:val="1"/>
    </w:pPr>
    <w:rPr>
      <w:rFonts w:ascii="楷体_GB2312" w:eastAsia="楷体_GB2312"/>
      <w:b/>
      <w:bCs/>
      <w:sz w:val="18"/>
    </w:rPr>
  </w:style>
  <w:style w:type="paragraph" w:styleId="973" w:customStyle="1">
    <w:name w:val="标题 311"/>
    <w:basedOn w:val="728"/>
    <w:next w:val="728"/>
    <w:link w:val="985"/>
    <w:uiPriority w:val="0"/>
    <w:qFormat/>
    <w:pPr>
      <w:jc w:val="center"/>
      <w:keepNext/>
      <w:outlineLvl w:val="2"/>
    </w:pPr>
    <w:rPr>
      <w:rFonts w:eastAsia="楷体_GB2312"/>
      <w:b/>
      <w:bCs/>
      <w:sz w:val="15"/>
    </w:rPr>
  </w:style>
  <w:style w:type="paragraph" w:styleId="974" w:customStyle="1">
    <w:name w:val="标题 411"/>
    <w:basedOn w:val="728"/>
    <w:next w:val="975"/>
    <w:link w:val="986"/>
    <w:uiPriority w:val="0"/>
    <w:qFormat/>
    <w:pPr>
      <w:jc w:val="center"/>
      <w:keepNext/>
      <w:outlineLvl w:val="3"/>
    </w:pPr>
    <w:rPr>
      <w:rFonts w:eastAsia="楷体_GB2312"/>
      <w:b/>
      <w:bCs/>
      <w:sz w:val="13"/>
    </w:rPr>
  </w:style>
  <w:style w:type="paragraph" w:styleId="975" w:customStyle="1">
    <w:name w:val="纯文本11"/>
    <w:basedOn w:val="728"/>
    <w:link w:val="987"/>
    <w:uiPriority w:val="0"/>
    <w:qFormat/>
    <w:rPr>
      <w:rFonts w:ascii="宋体" w:hAnsi="Courier New"/>
      <w:szCs w:val="21"/>
    </w:rPr>
  </w:style>
  <w:style w:type="paragraph" w:styleId="976" w:customStyle="1">
    <w:name w:val="标题 511"/>
    <w:basedOn w:val="728"/>
    <w:next w:val="728"/>
    <w:link w:val="988"/>
    <w:uiPriority w:val="99"/>
    <w:qFormat/>
    <w:pPr>
      <w:numPr>
        <w:ilvl w:val="0"/>
        <w:numId w:val="1"/>
      </w:numPr>
      <w:keepNext/>
      <w:outlineLvl w:val="4"/>
    </w:pPr>
    <w:rPr>
      <w:rFonts w:ascii="楷体_GB2312" w:eastAsia="楷体_GB2312"/>
      <w:bCs/>
      <w:sz w:val="28"/>
    </w:rPr>
  </w:style>
  <w:style w:type="paragraph" w:styleId="977" w:customStyle="1">
    <w:name w:val="标题 611"/>
    <w:basedOn w:val="728"/>
    <w:next w:val="728"/>
    <w:link w:val="989"/>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78" w:customStyle="1">
    <w:name w:val="标题 711"/>
    <w:basedOn w:val="728"/>
    <w:next w:val="728"/>
    <w:link w:val="990"/>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79" w:customStyle="1">
    <w:name w:val="标题 811"/>
    <w:basedOn w:val="728"/>
    <w:next w:val="728"/>
    <w:link w:val="991"/>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80" w:customStyle="1">
    <w:name w:val="标题 911"/>
    <w:basedOn w:val="728"/>
    <w:next w:val="728"/>
    <w:link w:val="992"/>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81" w:customStyle="1">
    <w:name w:val="默认段落字体1"/>
    <w:uiPriority w:val="1"/>
    <w:unhideWhenUsed/>
    <w:qFormat/>
  </w:style>
  <w:style w:type="table" w:styleId="982" w:customStyle="1">
    <w:name w:val="普通表格1"/>
    <w:uiPriority w:val="99"/>
    <w:unhideWhenUsed/>
    <w:qFormat/>
    <w:tblPr>
      <w:tblCellMar>
        <w:left w:w="0" w:type="dxa"/>
        <w:top w:w="0" w:type="dxa"/>
        <w:right w:w="0" w:type="dxa"/>
        <w:bottom w:w="0" w:type="dxa"/>
      </w:tblCellMar>
    </w:tblPr>
  </w:style>
  <w:style w:type="character" w:styleId="983" w:customStyle="1">
    <w:name w:val="标题 1 Char"/>
    <w:link w:val="971"/>
    <w:uiPriority w:val="0"/>
    <w:qFormat/>
    <w:rPr>
      <w:rFonts w:ascii="楷体_GB2312" w:hAnsi="Times New Roman" w:eastAsia="楷体_GB2312" w:cs="Times New Roman"/>
      <w:b/>
      <w:sz w:val="28"/>
      <w:szCs w:val="20"/>
    </w:rPr>
  </w:style>
  <w:style w:type="character" w:styleId="984" w:customStyle="1">
    <w:name w:val="标题 2 Char"/>
    <w:link w:val="972"/>
    <w:uiPriority w:val="0"/>
    <w:qFormat/>
    <w:rPr>
      <w:rFonts w:ascii="楷体_GB2312" w:hAnsi="Times New Roman" w:eastAsia="楷体_GB2312" w:cs="Times New Roman"/>
      <w:b/>
      <w:bCs/>
      <w:sz w:val="18"/>
      <w:szCs w:val="20"/>
    </w:rPr>
  </w:style>
  <w:style w:type="character" w:styleId="985" w:customStyle="1">
    <w:name w:val="标题 3 Char"/>
    <w:link w:val="973"/>
    <w:uiPriority w:val="0"/>
    <w:qFormat/>
    <w:rPr>
      <w:rFonts w:ascii="Times New Roman" w:hAnsi="Times New Roman" w:eastAsia="楷体_GB2312" w:cs="Times New Roman"/>
      <w:b/>
      <w:bCs/>
      <w:sz w:val="15"/>
      <w:szCs w:val="20"/>
    </w:rPr>
  </w:style>
  <w:style w:type="character" w:styleId="986" w:customStyle="1">
    <w:name w:val="标题 4 Char"/>
    <w:link w:val="974"/>
    <w:uiPriority w:val="0"/>
    <w:qFormat/>
    <w:rPr>
      <w:rFonts w:ascii="Times New Roman" w:hAnsi="Times New Roman" w:eastAsia="楷体_GB2312" w:cs="Times New Roman"/>
      <w:b/>
      <w:bCs/>
      <w:sz w:val="13"/>
      <w:szCs w:val="20"/>
    </w:rPr>
  </w:style>
  <w:style w:type="character" w:styleId="987" w:customStyle="1">
    <w:name w:val="纯文本 Char"/>
    <w:link w:val="975"/>
    <w:uiPriority w:val="0"/>
    <w:qFormat/>
    <w:rPr>
      <w:rFonts w:ascii="宋体" w:hAnsi="Courier New"/>
      <w:sz w:val="21"/>
      <w:szCs w:val="21"/>
    </w:rPr>
  </w:style>
  <w:style w:type="character" w:styleId="988" w:customStyle="1">
    <w:name w:val="标题 5 Char"/>
    <w:link w:val="976"/>
    <w:uiPriority w:val="99"/>
    <w:qFormat/>
    <w:rPr>
      <w:rFonts w:ascii="楷体_GB2312" w:hAnsi="Times New Roman" w:eastAsia="楷体_GB2312"/>
      <w:bCs/>
      <w:sz w:val="28"/>
    </w:rPr>
  </w:style>
  <w:style w:type="character" w:styleId="989" w:customStyle="1">
    <w:name w:val="标题 6 Char"/>
    <w:link w:val="977"/>
    <w:uiPriority w:val="0"/>
    <w:qFormat/>
    <w:rPr>
      <w:rFonts w:ascii="Arial" w:hAnsi="Arial" w:eastAsia="黑体"/>
      <w:b/>
      <w:sz w:val="24"/>
      <w:szCs w:val="24"/>
    </w:rPr>
  </w:style>
  <w:style w:type="character" w:styleId="990" w:customStyle="1">
    <w:name w:val="标题 7 Char"/>
    <w:link w:val="978"/>
    <w:uiPriority w:val="0"/>
    <w:qFormat/>
    <w:rPr>
      <w:rFonts w:ascii="Times New Roman" w:hAnsi="Times New Roman"/>
      <w:b/>
      <w:sz w:val="24"/>
      <w:szCs w:val="24"/>
    </w:rPr>
  </w:style>
  <w:style w:type="character" w:styleId="991" w:customStyle="1">
    <w:name w:val="标题 8 Char"/>
    <w:link w:val="979"/>
    <w:uiPriority w:val="0"/>
    <w:qFormat/>
    <w:rPr>
      <w:rFonts w:ascii="Arial" w:hAnsi="Arial" w:eastAsia="黑体"/>
      <w:sz w:val="24"/>
      <w:szCs w:val="24"/>
    </w:rPr>
  </w:style>
  <w:style w:type="character" w:styleId="992" w:customStyle="1">
    <w:name w:val="标题 9 Char"/>
    <w:link w:val="980"/>
    <w:uiPriority w:val="0"/>
    <w:qFormat/>
    <w:rPr>
      <w:rFonts w:ascii="Arial" w:hAnsi="Arial" w:eastAsia="黑体"/>
      <w:sz w:val="21"/>
      <w:szCs w:val="24"/>
    </w:rPr>
  </w:style>
  <w:style w:type="paragraph" w:styleId="993" w:customStyle="1">
    <w:name w:val="列表 31"/>
    <w:basedOn w:val="728"/>
    <w:uiPriority w:val="0"/>
    <w:qFormat/>
    <w:pPr>
      <w:ind w:left="1260" w:hanging="420"/>
    </w:pPr>
    <w:rPr>
      <w:rFonts w:hAnsi="宋体"/>
      <w:color w:val="000000"/>
      <w:spacing w:val="-8"/>
    </w:rPr>
  </w:style>
  <w:style w:type="paragraph" w:styleId="994" w:customStyle="1">
    <w:name w:val="目录 71"/>
    <w:basedOn w:val="728"/>
    <w:next w:val="728"/>
    <w:uiPriority w:val="0"/>
    <w:qFormat/>
    <w:pPr>
      <w:ind w:left="1260" w:firstLine="420"/>
      <w:jc w:val="left"/>
      <w:spacing w:line="288" w:lineRule="auto"/>
    </w:pPr>
    <w:rPr>
      <w:sz w:val="18"/>
      <w:szCs w:val="18"/>
    </w:rPr>
  </w:style>
  <w:style w:type="paragraph" w:styleId="995" w:customStyle="1">
    <w:name w:val="索引 81"/>
    <w:basedOn w:val="728"/>
    <w:next w:val="728"/>
    <w:uiPriority w:val="0"/>
    <w:qFormat/>
    <w:pPr>
      <w:ind w:left="1400"/>
    </w:pPr>
  </w:style>
  <w:style w:type="paragraph" w:styleId="996" w:customStyle="1">
    <w:name w:val="正文缩进11"/>
    <w:basedOn w:val="728"/>
    <w:link w:val="997"/>
    <w:uiPriority w:val="0"/>
    <w:unhideWhenUsed/>
    <w:qFormat/>
    <w:pPr>
      <w:ind w:firstLine="420"/>
    </w:pPr>
    <w:rPr>
      <w:szCs w:val="24"/>
    </w:rPr>
  </w:style>
  <w:style w:type="character" w:styleId="997" w:customStyle="1">
    <w:name w:val="正文缩进 Char"/>
    <w:link w:val="996"/>
    <w:uiPriority w:val="0"/>
    <w:qFormat/>
    <w:rPr>
      <w:rFonts w:ascii="Times New Roman" w:hAnsi="Times New Roman"/>
      <w:sz w:val="21"/>
      <w:szCs w:val="24"/>
    </w:rPr>
  </w:style>
  <w:style w:type="paragraph" w:styleId="998" w:customStyle="1">
    <w:name w:val="题注11"/>
    <w:basedOn w:val="728"/>
    <w:next w:val="728"/>
    <w:uiPriority w:val="0"/>
    <w:qFormat/>
    <w:rPr>
      <w:rFonts w:ascii="Arial" w:hAnsi="Arial" w:eastAsia="黑体" w:cs="Arial"/>
      <w:sz w:val="20"/>
    </w:rPr>
  </w:style>
  <w:style w:type="paragraph" w:styleId="999" w:customStyle="1">
    <w:name w:val="索引 51"/>
    <w:basedOn w:val="728"/>
    <w:next w:val="728"/>
    <w:uiPriority w:val="0"/>
    <w:unhideWhenUsed/>
    <w:qFormat/>
    <w:pPr>
      <w:ind w:left="800"/>
    </w:pPr>
  </w:style>
  <w:style w:type="paragraph" w:styleId="1000" w:customStyle="1">
    <w:name w:val="列表项目符号1"/>
    <w:basedOn w:val="728"/>
    <w:uiPriority w:val="0"/>
    <w:qFormat/>
    <w:pPr>
      <w:ind w:left="360" w:firstLine="200"/>
      <w:tabs>
        <w:tab w:val="left" w:pos="360" w:leader="none"/>
      </w:tabs>
    </w:pPr>
    <w:rPr>
      <w:rFonts w:hAnsi="宋体"/>
      <w:color w:val="000000"/>
      <w:spacing w:val="-8"/>
    </w:rPr>
  </w:style>
  <w:style w:type="paragraph" w:styleId="1001" w:customStyle="1">
    <w:name w:val="文档结构图1"/>
    <w:basedOn w:val="728"/>
    <w:link w:val="1002"/>
    <w:uiPriority w:val="0"/>
    <w:qFormat/>
    <w:pPr>
      <w:shd w:val="clear" w:color="auto" w:fill="000080"/>
    </w:pPr>
    <w:rPr>
      <w:sz w:val="20"/>
    </w:rPr>
  </w:style>
  <w:style w:type="character" w:styleId="1002" w:customStyle="1">
    <w:name w:val="文档结构图 Char"/>
    <w:link w:val="1001"/>
    <w:uiPriority w:val="0"/>
    <w:qFormat/>
    <w:rPr>
      <w:rFonts w:ascii="Times New Roman" w:hAnsi="Times New Roman" w:eastAsia="宋体" w:cs="Times New Roman"/>
      <w:szCs w:val="20"/>
      <w:shd w:val="clear" w:color="auto" w:fill="000080"/>
    </w:rPr>
  </w:style>
  <w:style w:type="paragraph" w:styleId="1003" w:customStyle="1">
    <w:name w:val="批注文字1"/>
    <w:basedOn w:val="728"/>
    <w:link w:val="1004"/>
    <w:uiPriority w:val="0"/>
    <w:qFormat/>
    <w:pPr>
      <w:jc w:val="left"/>
    </w:pPr>
    <w:rPr>
      <w:sz w:val="20"/>
      <w:szCs w:val="24"/>
    </w:rPr>
  </w:style>
  <w:style w:type="character" w:styleId="1004" w:customStyle="1">
    <w:name w:val="批注文字 Char"/>
    <w:link w:val="1003"/>
    <w:uiPriority w:val="0"/>
    <w:qFormat/>
    <w:rPr>
      <w:rFonts w:ascii="Times New Roman" w:hAnsi="Times New Roman" w:eastAsia="宋体" w:cs="Times New Roman"/>
      <w:szCs w:val="24"/>
    </w:rPr>
  </w:style>
  <w:style w:type="paragraph" w:styleId="1005" w:customStyle="1">
    <w:name w:val="索引 61"/>
    <w:basedOn w:val="728"/>
    <w:next w:val="728"/>
    <w:uiPriority w:val="0"/>
    <w:qFormat/>
    <w:pPr>
      <w:ind w:left="1000"/>
    </w:pPr>
  </w:style>
  <w:style w:type="paragraph" w:styleId="1006" w:customStyle="1">
    <w:name w:val="称呼1"/>
    <w:basedOn w:val="728"/>
    <w:next w:val="728"/>
    <w:link w:val="1007"/>
    <w:uiPriority w:val="0"/>
    <w:qFormat/>
    <w:pPr>
      <w:ind w:firstLine="420"/>
      <w:spacing w:after="20" w:line="288" w:lineRule="auto"/>
    </w:pPr>
    <w:rPr>
      <w:sz w:val="28"/>
      <w:szCs w:val="24"/>
    </w:rPr>
  </w:style>
  <w:style w:type="character" w:styleId="1007" w:customStyle="1">
    <w:name w:val="称呼 Char"/>
    <w:link w:val="1006"/>
    <w:uiPriority w:val="0"/>
    <w:qFormat/>
    <w:rPr>
      <w:rFonts w:ascii="Times New Roman" w:hAnsi="Times New Roman"/>
      <w:sz w:val="28"/>
      <w:szCs w:val="24"/>
    </w:rPr>
  </w:style>
  <w:style w:type="paragraph" w:styleId="1008" w:customStyle="1">
    <w:name w:val="正文文本 31"/>
    <w:basedOn w:val="728"/>
    <w:link w:val="1009"/>
    <w:uiPriority w:val="0"/>
    <w:qFormat/>
    <w:pPr>
      <w:jc w:val="center"/>
      <w:spacing w:after="20" w:line="288" w:lineRule="auto"/>
    </w:pPr>
    <w:rPr>
      <w:b/>
      <w:bCs/>
      <w:sz w:val="24"/>
      <w:szCs w:val="24"/>
    </w:rPr>
  </w:style>
  <w:style w:type="character" w:styleId="1009" w:customStyle="1">
    <w:name w:val="正文文本 3 Char"/>
    <w:link w:val="1008"/>
    <w:uiPriority w:val="0"/>
    <w:qFormat/>
    <w:rPr>
      <w:rFonts w:ascii="Times New Roman" w:hAnsi="Times New Roman"/>
      <w:b/>
      <w:bCs/>
      <w:sz w:val="24"/>
      <w:szCs w:val="24"/>
    </w:rPr>
  </w:style>
  <w:style w:type="paragraph" w:styleId="1010" w:customStyle="1">
    <w:name w:val="结束语1"/>
    <w:basedOn w:val="728"/>
    <w:link w:val="1011"/>
    <w:uiPriority w:val="0"/>
    <w:qFormat/>
    <w:pPr>
      <w:ind w:left="100" w:firstLine="420"/>
      <w:spacing w:after="20" w:line="288" w:lineRule="auto"/>
    </w:pPr>
    <w:rPr>
      <w:sz w:val="28"/>
      <w:szCs w:val="24"/>
    </w:rPr>
  </w:style>
  <w:style w:type="character" w:styleId="1011" w:customStyle="1">
    <w:name w:val="结束语 Char"/>
    <w:link w:val="1010"/>
    <w:uiPriority w:val="0"/>
    <w:qFormat/>
    <w:rPr>
      <w:rFonts w:ascii="Times New Roman" w:hAnsi="Times New Roman"/>
      <w:sz w:val="28"/>
      <w:szCs w:val="24"/>
    </w:rPr>
  </w:style>
  <w:style w:type="paragraph" w:styleId="1012" w:customStyle="1">
    <w:name w:val="正文文本1"/>
    <w:basedOn w:val="728"/>
    <w:link w:val="1013"/>
    <w:uiPriority w:val="0"/>
    <w:qFormat/>
    <w:rPr>
      <w:rFonts w:ascii="华文中宋" w:eastAsia="华文中宋"/>
      <w:bCs/>
      <w:sz w:val="28"/>
    </w:rPr>
  </w:style>
  <w:style w:type="character" w:styleId="1013" w:customStyle="1">
    <w:name w:val="正文文本 Char"/>
    <w:link w:val="1012"/>
    <w:uiPriority w:val="0"/>
    <w:qFormat/>
    <w:rPr>
      <w:rFonts w:ascii="华文中宋" w:hAnsi="Times New Roman" w:eastAsia="华文中宋" w:cs="Times New Roman"/>
      <w:bCs/>
      <w:sz w:val="28"/>
      <w:szCs w:val="20"/>
    </w:rPr>
  </w:style>
  <w:style w:type="paragraph" w:styleId="1014" w:customStyle="1">
    <w:name w:val="正文文本缩进1"/>
    <w:basedOn w:val="728"/>
    <w:next w:val="1015"/>
    <w:link w:val="1016"/>
    <w:uiPriority w:val="0"/>
    <w:qFormat/>
    <w:pPr>
      <w:ind w:firstLine="576"/>
    </w:pPr>
    <w:rPr>
      <w:b/>
      <w:sz w:val="30"/>
    </w:rPr>
  </w:style>
  <w:style w:type="paragraph" w:styleId="1015" w:customStyle="1">
    <w:name w:val="寄信人地址1"/>
    <w:basedOn w:val="728"/>
    <w:uiPriority w:val="99"/>
    <w:unhideWhenUsed/>
    <w:qFormat/>
    <w:rPr>
      <w:rFonts w:hint="eastAsia" w:ascii="Arial" w:hAnsi="Arial"/>
      <w:sz w:val="24"/>
      <w:szCs w:val="24"/>
    </w:rPr>
  </w:style>
  <w:style w:type="character" w:styleId="1016" w:customStyle="1">
    <w:name w:val="正文文本缩进 Char"/>
    <w:link w:val="1014"/>
    <w:uiPriority w:val="0"/>
    <w:qFormat/>
    <w:rPr>
      <w:rFonts w:ascii="Times New Roman" w:hAnsi="Times New Roman" w:eastAsia="宋体" w:cs="Times New Roman"/>
      <w:b/>
      <w:sz w:val="30"/>
      <w:szCs w:val="20"/>
    </w:rPr>
  </w:style>
  <w:style w:type="paragraph" w:styleId="1017" w:customStyle="1">
    <w:name w:val="列表 21"/>
    <w:basedOn w:val="728"/>
    <w:uiPriority w:val="0"/>
    <w:qFormat/>
    <w:pPr>
      <w:ind w:left="840" w:hanging="420"/>
    </w:pPr>
    <w:rPr>
      <w:rFonts w:hAnsi="宋体"/>
      <w:color w:val="000000"/>
      <w:spacing w:val="-8"/>
    </w:rPr>
  </w:style>
  <w:style w:type="paragraph" w:styleId="1018" w:customStyle="1">
    <w:name w:val="列表接续1"/>
    <w:basedOn w:val="728"/>
    <w:uiPriority w:val="0"/>
    <w:qFormat/>
    <w:pPr>
      <w:ind w:left="420" w:firstLine="448"/>
      <w:spacing w:after="120"/>
    </w:pPr>
    <w:rPr>
      <w:rFonts w:hAnsi="宋体"/>
      <w:color w:val="000000"/>
      <w:spacing w:val="-8"/>
    </w:rPr>
  </w:style>
  <w:style w:type="paragraph" w:styleId="1019" w:customStyle="1">
    <w:name w:val="文本块1"/>
    <w:basedOn w:val="728"/>
    <w:uiPriority w:val="0"/>
    <w:qFormat/>
    <w:pPr>
      <w:ind w:left="420" w:right="33"/>
      <w:jc w:val="left"/>
    </w:pPr>
    <w:rPr>
      <w:sz w:val="24"/>
    </w:rPr>
  </w:style>
  <w:style w:type="paragraph" w:styleId="1020" w:customStyle="1">
    <w:name w:val="列表项目符号 21"/>
    <w:basedOn w:val="728"/>
    <w:uiPriority w:val="0"/>
    <w:qFormat/>
    <w:pPr>
      <w:ind w:left="780" w:firstLine="200"/>
      <w:tabs>
        <w:tab w:val="left" w:pos="780" w:leader="none"/>
      </w:tabs>
    </w:pPr>
    <w:rPr>
      <w:rFonts w:hAnsi="宋体"/>
      <w:color w:val="000000"/>
      <w:spacing w:val="-8"/>
    </w:rPr>
  </w:style>
  <w:style w:type="paragraph" w:styleId="1021" w:customStyle="1">
    <w:name w:val="索引 41"/>
    <w:basedOn w:val="728"/>
    <w:next w:val="728"/>
    <w:uiPriority w:val="0"/>
    <w:unhideWhenUsed/>
    <w:qFormat/>
    <w:pPr>
      <w:ind w:left="600"/>
    </w:pPr>
  </w:style>
  <w:style w:type="paragraph" w:styleId="1022" w:customStyle="1">
    <w:name w:val="目录 51"/>
    <w:basedOn w:val="728"/>
    <w:next w:val="728"/>
    <w:uiPriority w:val="0"/>
    <w:qFormat/>
    <w:pPr>
      <w:ind w:left="840" w:firstLine="420"/>
      <w:jc w:val="left"/>
      <w:spacing w:line="288" w:lineRule="auto"/>
    </w:pPr>
    <w:rPr>
      <w:sz w:val="18"/>
      <w:szCs w:val="18"/>
    </w:rPr>
  </w:style>
  <w:style w:type="paragraph" w:styleId="1023" w:customStyle="1">
    <w:name w:val="目录 31"/>
    <w:basedOn w:val="728"/>
    <w:next w:val="728"/>
    <w:uiPriority w:val="0"/>
    <w:qFormat/>
    <w:pPr>
      <w:ind w:left="420" w:firstLine="420"/>
      <w:jc w:val="left"/>
      <w:spacing w:line="288" w:lineRule="auto"/>
    </w:pPr>
    <w:rPr>
      <w:iCs/>
      <w:sz w:val="20"/>
    </w:rPr>
  </w:style>
  <w:style w:type="paragraph" w:styleId="1024" w:customStyle="1">
    <w:name w:val="列表项目符号 51"/>
    <w:basedOn w:val="728"/>
    <w:uiPriority w:val="0"/>
    <w:qFormat/>
    <w:pPr>
      <w:ind w:left="2040" w:hanging="360"/>
      <w:spacing w:line="360" w:lineRule="exact"/>
      <w:widowControl/>
      <w:tabs>
        <w:tab w:val="left" w:pos="2040" w:leader="none"/>
      </w:tabs>
    </w:pPr>
    <w:rPr>
      <w:rFonts w:eastAsia="楷体_GB2312"/>
      <w:sz w:val="24"/>
    </w:rPr>
  </w:style>
  <w:style w:type="paragraph" w:styleId="1025" w:customStyle="1">
    <w:name w:val="目录 81"/>
    <w:basedOn w:val="728"/>
    <w:next w:val="728"/>
    <w:uiPriority w:val="0"/>
    <w:qFormat/>
    <w:pPr>
      <w:ind w:left="1470" w:firstLine="420"/>
      <w:jc w:val="left"/>
      <w:spacing w:line="288" w:lineRule="auto"/>
    </w:pPr>
    <w:rPr>
      <w:sz w:val="18"/>
      <w:szCs w:val="18"/>
    </w:rPr>
  </w:style>
  <w:style w:type="paragraph" w:styleId="1026" w:customStyle="1">
    <w:name w:val="索引 31"/>
    <w:basedOn w:val="728"/>
    <w:next w:val="728"/>
    <w:uiPriority w:val="0"/>
    <w:qFormat/>
    <w:pPr>
      <w:ind w:left="400"/>
    </w:pPr>
  </w:style>
  <w:style w:type="paragraph" w:styleId="1027" w:customStyle="1">
    <w:name w:val="日期1"/>
    <w:basedOn w:val="728"/>
    <w:next w:val="728"/>
    <w:link w:val="1028"/>
    <w:uiPriority w:val="0"/>
    <w:qFormat/>
    <w:rPr>
      <w:rFonts w:eastAsia="黑体"/>
      <w:b/>
      <w:sz w:val="36"/>
    </w:rPr>
  </w:style>
  <w:style w:type="character" w:styleId="1028" w:customStyle="1">
    <w:name w:val="日期 Char"/>
    <w:link w:val="1027"/>
    <w:uiPriority w:val="0"/>
    <w:qFormat/>
    <w:rPr>
      <w:rFonts w:ascii="Times New Roman" w:hAnsi="Times New Roman" w:eastAsia="黑体" w:cs="Times New Roman"/>
      <w:b/>
      <w:sz w:val="36"/>
      <w:szCs w:val="20"/>
    </w:rPr>
  </w:style>
  <w:style w:type="paragraph" w:styleId="1029" w:customStyle="1">
    <w:name w:val="正文文本缩进 21"/>
    <w:basedOn w:val="728"/>
    <w:link w:val="1030"/>
    <w:uiPriority w:val="0"/>
    <w:qFormat/>
    <w:pPr>
      <w:ind w:left="900"/>
    </w:pPr>
    <w:rPr>
      <w:rFonts w:ascii="楷体_GB2312" w:eastAsia="楷体_GB2312"/>
      <w:b/>
      <w:sz w:val="28"/>
    </w:rPr>
  </w:style>
  <w:style w:type="character" w:styleId="1030" w:customStyle="1">
    <w:name w:val="正文文本缩进 2 Char"/>
    <w:link w:val="1029"/>
    <w:uiPriority w:val="0"/>
    <w:qFormat/>
    <w:rPr>
      <w:rFonts w:ascii="楷体_GB2312" w:hAnsi="Times New Roman" w:eastAsia="楷体_GB2312" w:cs="Times New Roman"/>
      <w:b/>
      <w:sz w:val="28"/>
      <w:szCs w:val="20"/>
    </w:rPr>
  </w:style>
  <w:style w:type="paragraph" w:styleId="1031" w:customStyle="1">
    <w:name w:val="批注框文本1"/>
    <w:basedOn w:val="728"/>
    <w:link w:val="1032"/>
    <w:uiPriority w:val="0"/>
    <w:unhideWhenUsed/>
    <w:qFormat/>
    <w:rPr>
      <w:sz w:val="18"/>
      <w:szCs w:val="18"/>
    </w:rPr>
  </w:style>
  <w:style w:type="character" w:styleId="1032" w:customStyle="1">
    <w:name w:val="批注框文本 Char"/>
    <w:link w:val="1031"/>
    <w:uiPriority w:val="0"/>
    <w:qFormat/>
    <w:rPr>
      <w:rFonts w:ascii="Times New Roman" w:hAnsi="Times New Roman" w:eastAsia="宋体" w:cs="Times New Roman"/>
      <w:sz w:val="18"/>
      <w:szCs w:val="18"/>
    </w:rPr>
  </w:style>
  <w:style w:type="paragraph" w:styleId="1033" w:customStyle="1">
    <w:name w:val="页脚11"/>
    <w:basedOn w:val="728"/>
    <w:link w:val="1034"/>
    <w:uiPriority w:val="99"/>
    <w:unhideWhenUsed/>
    <w:qFormat/>
    <w:pPr>
      <w:jc w:val="left"/>
      <w:tabs>
        <w:tab w:val="center" w:pos="4153" w:leader="none"/>
        <w:tab w:val="right" w:pos="8306" w:leader="none"/>
      </w:tabs>
    </w:pPr>
    <w:rPr>
      <w:sz w:val="18"/>
      <w:szCs w:val="18"/>
    </w:rPr>
  </w:style>
  <w:style w:type="character" w:styleId="1034" w:customStyle="1">
    <w:name w:val="页脚 Char"/>
    <w:link w:val="1033"/>
    <w:uiPriority w:val="99"/>
    <w:qFormat/>
    <w:rPr>
      <w:sz w:val="18"/>
      <w:szCs w:val="18"/>
    </w:rPr>
  </w:style>
  <w:style w:type="paragraph" w:styleId="1035" w:customStyle="1">
    <w:name w:val="页眉11"/>
    <w:basedOn w:val="728"/>
    <w:link w:val="103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36" w:customStyle="1">
    <w:name w:val="页眉 Char"/>
    <w:link w:val="1035"/>
    <w:uiPriority w:val="99"/>
    <w:qFormat/>
    <w:rPr>
      <w:sz w:val="18"/>
      <w:szCs w:val="18"/>
    </w:rPr>
  </w:style>
  <w:style w:type="paragraph" w:styleId="1037" w:customStyle="1">
    <w:name w:val="目录 11"/>
    <w:basedOn w:val="728"/>
    <w:next w:val="728"/>
    <w:uiPriority w:val="0"/>
    <w:qFormat/>
    <w:pPr>
      <w:spacing w:before="120" w:after="120" w:line="288" w:lineRule="auto"/>
      <w:tabs>
        <w:tab w:val="right" w:pos="8296" w:leader="dot"/>
      </w:tabs>
    </w:pPr>
    <w:rPr>
      <w:rFonts w:ascii="黑体" w:hAnsi="宋体" w:eastAsia="黑体"/>
      <w:caps/>
      <w:sz w:val="30"/>
      <w:szCs w:val="30"/>
    </w:rPr>
  </w:style>
  <w:style w:type="paragraph" w:styleId="1038" w:customStyle="1">
    <w:name w:val="目录 41"/>
    <w:basedOn w:val="728"/>
    <w:next w:val="728"/>
    <w:uiPriority w:val="0"/>
    <w:qFormat/>
    <w:pPr>
      <w:ind w:left="630" w:firstLine="420"/>
      <w:jc w:val="left"/>
      <w:spacing w:line="288" w:lineRule="auto"/>
    </w:pPr>
    <w:rPr>
      <w:sz w:val="18"/>
      <w:szCs w:val="18"/>
    </w:rPr>
  </w:style>
  <w:style w:type="paragraph" w:styleId="1039" w:customStyle="1">
    <w:name w:val="副标题1"/>
    <w:basedOn w:val="728"/>
    <w:next w:val="728"/>
    <w:link w:val="1040"/>
    <w:uiPriority w:val="0"/>
    <w:qFormat/>
    <w:pPr>
      <w:jc w:val="left"/>
      <w:outlineLvl w:val="1"/>
    </w:pPr>
    <w:rPr>
      <w:rFonts w:ascii="Calibri Light" w:hAnsi="Calibri Light" w:eastAsia="仿宋"/>
      <w:b/>
      <w:bCs/>
      <w:sz w:val="28"/>
      <w:szCs w:val="32"/>
    </w:rPr>
  </w:style>
  <w:style w:type="character" w:styleId="1040" w:customStyle="1">
    <w:name w:val="副标题 Char"/>
    <w:link w:val="1039"/>
    <w:uiPriority w:val="0"/>
    <w:qFormat/>
    <w:rPr>
      <w:rFonts w:ascii="Calibri Light" w:hAnsi="Calibri Light" w:eastAsia="仿宋"/>
      <w:b/>
      <w:bCs/>
      <w:sz w:val="28"/>
      <w:szCs w:val="32"/>
    </w:rPr>
  </w:style>
  <w:style w:type="paragraph" w:styleId="1041" w:customStyle="1">
    <w:name w:val="列表1"/>
    <w:basedOn w:val="728"/>
    <w:uiPriority w:val="0"/>
    <w:qFormat/>
    <w:pPr>
      <w:numPr>
        <w:ilvl w:val="0"/>
        <w:numId w:val="2"/>
      </w:numPr>
      <w:spacing w:after="20" w:line="288" w:lineRule="auto"/>
      <w:tabs>
        <w:tab w:val="left" w:pos="420" w:leader="none"/>
      </w:tabs>
    </w:pPr>
    <w:rPr>
      <w:rFonts w:ascii="Calibri" w:hAnsi="Calibri"/>
      <w:lang w:val="en-GB"/>
    </w:rPr>
  </w:style>
  <w:style w:type="paragraph" w:styleId="1042" w:customStyle="1">
    <w:name w:val="脚注文本1"/>
    <w:basedOn w:val="728"/>
    <w:link w:val="1043"/>
    <w:uiPriority w:val="0"/>
    <w:qFormat/>
    <w:pPr>
      <w:ind w:firstLine="425"/>
      <w:jc w:val="left"/>
      <w:spacing w:before="120" w:line="360" w:lineRule="auto"/>
    </w:pPr>
    <w:rPr>
      <w:sz w:val="18"/>
    </w:rPr>
  </w:style>
  <w:style w:type="character" w:styleId="1043" w:customStyle="1">
    <w:name w:val="脚注文本 Char"/>
    <w:link w:val="1042"/>
    <w:uiPriority w:val="0"/>
    <w:qFormat/>
    <w:rPr>
      <w:rFonts w:ascii="Times New Roman" w:hAnsi="Times New Roman"/>
      <w:sz w:val="18"/>
    </w:rPr>
  </w:style>
  <w:style w:type="paragraph" w:styleId="1044" w:customStyle="1">
    <w:name w:val="目录 61"/>
    <w:basedOn w:val="728"/>
    <w:next w:val="728"/>
    <w:uiPriority w:val="0"/>
    <w:qFormat/>
    <w:pPr>
      <w:ind w:left="1050" w:firstLine="420"/>
      <w:jc w:val="left"/>
      <w:spacing w:line="288" w:lineRule="auto"/>
    </w:pPr>
    <w:rPr>
      <w:sz w:val="18"/>
      <w:szCs w:val="18"/>
    </w:rPr>
  </w:style>
  <w:style w:type="paragraph" w:styleId="1045" w:customStyle="1">
    <w:name w:val="列表 51"/>
    <w:basedOn w:val="728"/>
    <w:uiPriority w:val="0"/>
    <w:qFormat/>
    <w:pPr>
      <w:ind w:left="2100" w:hanging="420"/>
    </w:pPr>
    <w:rPr>
      <w:rFonts w:hAnsi="宋体"/>
      <w:color w:val="000000"/>
      <w:spacing w:val="-8"/>
    </w:rPr>
  </w:style>
  <w:style w:type="paragraph" w:styleId="1046" w:customStyle="1">
    <w:name w:val="正文文本缩进 31"/>
    <w:basedOn w:val="728"/>
    <w:link w:val="1047"/>
    <w:uiPriority w:val="0"/>
    <w:qFormat/>
    <w:pPr>
      <w:ind w:left="359" w:firstLine="359"/>
    </w:pPr>
    <w:rPr>
      <w:sz w:val="20"/>
    </w:rPr>
  </w:style>
  <w:style w:type="character" w:styleId="1047" w:customStyle="1">
    <w:name w:val="正文文本缩进 3 Char"/>
    <w:link w:val="1046"/>
    <w:uiPriority w:val="0"/>
    <w:qFormat/>
    <w:rPr>
      <w:rFonts w:ascii="Times New Roman" w:hAnsi="Times New Roman" w:eastAsia="宋体" w:cs="Times New Roman"/>
      <w:szCs w:val="20"/>
    </w:rPr>
  </w:style>
  <w:style w:type="paragraph" w:styleId="1048" w:customStyle="1">
    <w:name w:val="索引 71"/>
    <w:basedOn w:val="728"/>
    <w:next w:val="728"/>
    <w:uiPriority w:val="0"/>
    <w:qFormat/>
    <w:pPr>
      <w:ind w:left="1200"/>
    </w:pPr>
  </w:style>
  <w:style w:type="paragraph" w:styleId="1049" w:customStyle="1">
    <w:name w:val="索引 91"/>
    <w:basedOn w:val="728"/>
    <w:next w:val="728"/>
    <w:uiPriority w:val="0"/>
    <w:qFormat/>
    <w:pPr>
      <w:ind w:left="1600"/>
    </w:pPr>
  </w:style>
  <w:style w:type="paragraph" w:styleId="1050" w:customStyle="1">
    <w:name w:val="目录 21"/>
    <w:basedOn w:val="728"/>
    <w:next w:val="728"/>
    <w:uiPriority w:val="0"/>
    <w:qFormat/>
    <w:pPr>
      <w:ind w:left="210" w:firstLine="420"/>
      <w:jc w:val="left"/>
      <w:spacing w:line="288" w:lineRule="auto"/>
    </w:pPr>
    <w:rPr>
      <w:smallCaps/>
      <w:sz w:val="20"/>
    </w:rPr>
  </w:style>
  <w:style w:type="paragraph" w:styleId="1051" w:customStyle="1">
    <w:name w:val="目录 91"/>
    <w:basedOn w:val="728"/>
    <w:next w:val="728"/>
    <w:uiPriority w:val="0"/>
    <w:qFormat/>
    <w:pPr>
      <w:ind w:left="1680" w:firstLine="420"/>
      <w:jc w:val="left"/>
      <w:spacing w:line="288" w:lineRule="auto"/>
    </w:pPr>
    <w:rPr>
      <w:sz w:val="18"/>
      <w:szCs w:val="18"/>
    </w:rPr>
  </w:style>
  <w:style w:type="paragraph" w:styleId="1052" w:customStyle="1">
    <w:name w:val="正文文本 21"/>
    <w:basedOn w:val="728"/>
    <w:link w:val="1053"/>
    <w:uiPriority w:val="0"/>
    <w:qFormat/>
    <w:pPr>
      <w:spacing w:after="120" w:line="480" w:lineRule="auto"/>
    </w:pPr>
    <w:rPr>
      <w:sz w:val="20"/>
    </w:rPr>
  </w:style>
  <w:style w:type="character" w:styleId="1053" w:customStyle="1">
    <w:name w:val="正文文本 2 Char"/>
    <w:link w:val="1052"/>
    <w:uiPriority w:val="0"/>
    <w:qFormat/>
    <w:rPr>
      <w:rFonts w:ascii="Times New Roman" w:hAnsi="Times New Roman" w:eastAsia="宋体" w:cs="Times New Roman"/>
      <w:szCs w:val="20"/>
    </w:rPr>
  </w:style>
  <w:style w:type="paragraph" w:styleId="1054" w:customStyle="1">
    <w:name w:val="列表 41"/>
    <w:basedOn w:val="728"/>
    <w:uiPriority w:val="0"/>
    <w:qFormat/>
    <w:pPr>
      <w:ind w:left="1680" w:hanging="420"/>
    </w:pPr>
    <w:rPr>
      <w:rFonts w:hAnsi="宋体"/>
      <w:color w:val="000000"/>
      <w:spacing w:val="-8"/>
    </w:rPr>
  </w:style>
  <w:style w:type="paragraph" w:styleId="1055" w:customStyle="1">
    <w:name w:val="列表接续 21"/>
    <w:basedOn w:val="728"/>
    <w:uiPriority w:val="0"/>
    <w:qFormat/>
    <w:pPr>
      <w:ind w:left="840" w:firstLine="448"/>
      <w:spacing w:after="120"/>
    </w:pPr>
    <w:rPr>
      <w:rFonts w:hAnsi="宋体"/>
      <w:color w:val="000000"/>
      <w:spacing w:val="-8"/>
    </w:rPr>
  </w:style>
  <w:style w:type="paragraph" w:styleId="1056" w:customStyle="1">
    <w:name w:val="信息标题1"/>
    <w:basedOn w:val="1012"/>
    <w:link w:val="1057"/>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057" w:customStyle="1">
    <w:name w:val="信息标题 Char"/>
    <w:link w:val="1056"/>
    <w:uiPriority w:val="0"/>
    <w:qFormat/>
    <w:rPr>
      <w:rFonts w:ascii="Garamond" w:hAnsi="Garamond"/>
      <w:color w:val="000000"/>
      <w:spacing w:val="-8"/>
      <w:sz w:val="18"/>
      <w:lang w:bidi="he-IL"/>
    </w:rPr>
  </w:style>
  <w:style w:type="paragraph" w:styleId="1058" w:customStyle="1">
    <w:name w:val="HTML 预设格式1"/>
    <w:basedOn w:val="728"/>
    <w:link w:val="105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59" w:customStyle="1">
    <w:name w:val="HTML 预设格式 Char"/>
    <w:link w:val="1058"/>
    <w:uiPriority w:val="0"/>
    <w:qFormat/>
    <w:rPr>
      <w:rFonts w:ascii="黑体" w:hAnsi="Courier New" w:eastAsia="黑体"/>
    </w:rPr>
  </w:style>
  <w:style w:type="paragraph" w:styleId="1060" w:customStyle="1">
    <w:name w:val="普通(网站)1"/>
    <w:basedOn w:val="728"/>
    <w:link w:val="1061"/>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61" w:customStyle="1">
    <w:name w:val="普通(网站) Char"/>
    <w:link w:val="1060"/>
    <w:uiPriority w:val="0"/>
    <w:qFormat/>
    <w:rPr>
      <w:rFonts w:ascii="宋体" w:hAnsi="宋体"/>
      <w:sz w:val="24"/>
      <w:szCs w:val="24"/>
    </w:rPr>
  </w:style>
  <w:style w:type="paragraph" w:styleId="1062" w:customStyle="1">
    <w:name w:val="列表接续 31"/>
    <w:basedOn w:val="728"/>
    <w:uiPriority w:val="0"/>
    <w:qFormat/>
    <w:pPr>
      <w:ind w:left="1260" w:firstLine="448"/>
      <w:spacing w:after="120"/>
    </w:pPr>
    <w:rPr>
      <w:rFonts w:hAnsi="宋体"/>
      <w:color w:val="000000"/>
      <w:spacing w:val="-8"/>
    </w:rPr>
  </w:style>
  <w:style w:type="paragraph" w:styleId="1063" w:customStyle="1">
    <w:name w:val="索引 11"/>
    <w:basedOn w:val="728"/>
    <w:next w:val="728"/>
    <w:uiPriority w:val="0"/>
    <w:qFormat/>
  </w:style>
  <w:style w:type="paragraph" w:styleId="1064" w:customStyle="1">
    <w:name w:val="索引 21"/>
    <w:basedOn w:val="728"/>
    <w:next w:val="728"/>
    <w:uiPriority w:val="0"/>
    <w:qFormat/>
    <w:pPr>
      <w:ind w:left="200"/>
    </w:pPr>
  </w:style>
  <w:style w:type="paragraph" w:styleId="1065" w:customStyle="1">
    <w:name w:val="标题1"/>
    <w:basedOn w:val="728"/>
    <w:link w:val="1066"/>
    <w:uiPriority w:val="10"/>
    <w:qFormat/>
    <w:pPr>
      <w:ind w:firstLine="420"/>
      <w:jc w:val="center"/>
      <w:spacing w:before="240" w:after="60" w:line="288" w:lineRule="auto"/>
      <w:outlineLvl w:val="0"/>
    </w:pPr>
    <w:rPr>
      <w:rFonts w:ascii="Arial" w:hAnsi="Arial"/>
      <w:b/>
      <w:bCs/>
      <w:sz w:val="32"/>
      <w:szCs w:val="32"/>
    </w:rPr>
  </w:style>
  <w:style w:type="character" w:styleId="1066" w:customStyle="1">
    <w:name w:val="标题 Char"/>
    <w:link w:val="1065"/>
    <w:uiPriority w:val="10"/>
    <w:qFormat/>
    <w:rPr>
      <w:rFonts w:ascii="Arial" w:hAnsi="Arial"/>
      <w:b/>
      <w:bCs/>
      <w:sz w:val="32"/>
      <w:szCs w:val="32"/>
    </w:rPr>
  </w:style>
  <w:style w:type="paragraph" w:styleId="1067" w:customStyle="1">
    <w:name w:val="批注主题1"/>
    <w:basedOn w:val="1003"/>
    <w:next w:val="1003"/>
    <w:link w:val="1068"/>
    <w:uiPriority w:val="0"/>
    <w:qFormat/>
    <w:rPr>
      <w:b/>
      <w:bCs/>
    </w:rPr>
  </w:style>
  <w:style w:type="character" w:styleId="1068" w:customStyle="1">
    <w:name w:val="批注主题 Char"/>
    <w:link w:val="1067"/>
    <w:uiPriority w:val="0"/>
    <w:qFormat/>
    <w:rPr>
      <w:rFonts w:ascii="Times New Roman" w:hAnsi="Times New Roman" w:eastAsia="宋体" w:cs="Times New Roman"/>
      <w:b/>
      <w:bCs/>
      <w:szCs w:val="24"/>
    </w:rPr>
  </w:style>
  <w:style w:type="paragraph" w:styleId="1069" w:customStyle="1">
    <w:name w:val="正文首行缩进1"/>
    <w:basedOn w:val="728"/>
    <w:link w:val="1070"/>
    <w:uiPriority w:val="0"/>
    <w:unhideWhenUsed/>
    <w:qFormat/>
    <w:pPr>
      <w:ind w:firstLine="420"/>
      <w:spacing w:after="120"/>
    </w:pPr>
    <w:rPr>
      <w:rFonts w:eastAsia="华文中宋"/>
    </w:rPr>
  </w:style>
  <w:style w:type="character" w:styleId="1070" w:customStyle="1">
    <w:name w:val="正文首行缩进 Char"/>
    <w:link w:val="1069"/>
    <w:uiPriority w:val="0"/>
    <w:qFormat/>
    <w:rPr>
      <w:rFonts w:ascii="Times New Roman" w:hAnsi="Times New Roman" w:eastAsia="华文中宋" w:cs="Times New Roman"/>
      <w:sz w:val="21"/>
      <w:szCs w:val="20"/>
    </w:rPr>
  </w:style>
  <w:style w:type="paragraph" w:styleId="1071" w:customStyle="1">
    <w:name w:val="正文首行缩进 21"/>
    <w:basedOn w:val="1014"/>
    <w:next w:val="728"/>
    <w:link w:val="1072"/>
    <w:uiPriority w:val="0"/>
    <w:qFormat/>
    <w:pPr>
      <w:ind w:firstLine="210"/>
      <w:spacing w:after="120"/>
    </w:pPr>
    <w:rPr>
      <w:rFonts w:ascii="Cambria Math" w:hAnsi="新宋体" w:eastAsia="Cambria Math"/>
      <w:b w:val="0"/>
      <w:color w:val="000000"/>
      <w:spacing w:val="-8"/>
      <w:sz w:val="21"/>
    </w:rPr>
  </w:style>
  <w:style w:type="character" w:styleId="1072" w:customStyle="1">
    <w:name w:val="正文首行缩进 2 Char"/>
    <w:link w:val="1071"/>
    <w:uiPriority w:val="0"/>
    <w:qFormat/>
    <w:rPr>
      <w:rFonts w:ascii="Cambria Math" w:hAnsi="新宋体" w:eastAsia="Cambria Math" w:cs="Times New Roman"/>
      <w:color w:val="000000"/>
      <w:spacing w:val="-8"/>
      <w:sz w:val="21"/>
      <w:szCs w:val="20"/>
    </w:rPr>
  </w:style>
  <w:style w:type="table" w:styleId="1073" w:customStyle="1">
    <w:name w:val="网格型1"/>
    <w:basedOn w:val="982"/>
    <w:uiPriority w:val="0"/>
    <w:qFormat/>
    <w:tblPr>
      <w:tblCellMar>
        <w:left w:w="0" w:type="dxa"/>
        <w:top w:w="0" w:type="dxa"/>
        <w:right w:w="0" w:type="dxa"/>
        <w:bottom w:w="0" w:type="dxa"/>
      </w:tblCellMar>
    </w:tblPr>
  </w:style>
  <w:style w:type="character" w:styleId="1074" w:customStyle="1">
    <w:name w:val="要点1"/>
    <w:uiPriority w:val="0"/>
    <w:qFormat/>
    <w:rPr>
      <w:rFonts w:cs="Times New Roman"/>
      <w:b/>
      <w:bCs/>
    </w:rPr>
  </w:style>
  <w:style w:type="character" w:styleId="1075" w:customStyle="1">
    <w:name w:val="页码1"/>
    <w:uiPriority w:val="0"/>
    <w:qFormat/>
    <w:rPr>
      <w:rFonts w:cs="Times New Roman"/>
    </w:rPr>
  </w:style>
  <w:style w:type="character" w:styleId="1076" w:customStyle="1">
    <w:name w:val="已访问的超链接1"/>
    <w:uiPriority w:val="0"/>
    <w:qFormat/>
    <w:rPr>
      <w:rFonts w:cs="Times New Roman"/>
      <w:color w:val="000000"/>
      <w:u w:val="none"/>
    </w:rPr>
  </w:style>
  <w:style w:type="character" w:styleId="1077" w:customStyle="1">
    <w:name w:val="强调1"/>
    <w:uiPriority w:val="0"/>
    <w:qFormat/>
    <w:rPr>
      <w:i/>
    </w:rPr>
  </w:style>
  <w:style w:type="character" w:styleId="1078" w:customStyle="1">
    <w:name w:val="HTML 打字机1"/>
    <w:uiPriority w:val="0"/>
    <w:qFormat/>
    <w:rPr>
      <w:rFonts w:ascii="宋体" w:hAnsi="宋体" w:eastAsia="宋体" w:cs="宋体"/>
      <w:sz w:val="24"/>
      <w:szCs w:val="24"/>
    </w:rPr>
  </w:style>
  <w:style w:type="character" w:styleId="1079" w:customStyle="1">
    <w:name w:val="超链接1"/>
    <w:uiPriority w:val="99"/>
    <w:qFormat/>
    <w:rPr>
      <w:color w:val="000000"/>
      <w:u w:val="none"/>
    </w:rPr>
  </w:style>
  <w:style w:type="character" w:styleId="1080" w:customStyle="1">
    <w:name w:val="批注引用1"/>
    <w:uiPriority w:val="0"/>
    <w:unhideWhenUsed/>
    <w:qFormat/>
    <w:rPr>
      <w:sz w:val="21"/>
      <w:szCs w:val="21"/>
    </w:rPr>
  </w:style>
  <w:style w:type="character" w:styleId="1081" w:customStyle="1">
    <w:name w:val="脚注引用1"/>
    <w:uiPriority w:val="0"/>
    <w:qFormat/>
    <w:rPr>
      <w:rFonts w:ascii="宋体" w:hAnsi="宋体" w:eastAsia="宋体"/>
      <w:vertAlign w:val="superscript"/>
    </w:rPr>
  </w:style>
  <w:style w:type="character" w:styleId="1082" w:customStyle="1">
    <w:name w:val="日期 Char1"/>
    <w:uiPriority w:val="99"/>
    <w:semiHidden/>
    <w:qFormat/>
    <w:rPr>
      <w:rFonts w:ascii="Times New Roman" w:hAnsi="Times New Roman" w:eastAsia="宋体" w:cs="Times New Roman"/>
      <w:szCs w:val="20"/>
    </w:rPr>
  </w:style>
  <w:style w:type="character" w:styleId="1083" w:customStyle="1">
    <w:name w:val="正文文本缩进 Char1"/>
    <w:uiPriority w:val="99"/>
    <w:semiHidden/>
    <w:qFormat/>
    <w:rPr>
      <w:rFonts w:ascii="Times New Roman" w:hAnsi="Times New Roman" w:eastAsia="宋体" w:cs="Times New Roman"/>
      <w:szCs w:val="20"/>
    </w:rPr>
  </w:style>
  <w:style w:type="character" w:styleId="1084" w:customStyle="1">
    <w:name w:val="正文文本缩进 2 Char1"/>
    <w:uiPriority w:val="99"/>
    <w:semiHidden/>
    <w:qFormat/>
    <w:rPr>
      <w:rFonts w:ascii="Times New Roman" w:hAnsi="Times New Roman" w:eastAsia="宋体" w:cs="Times New Roman"/>
      <w:szCs w:val="20"/>
    </w:rPr>
  </w:style>
  <w:style w:type="character" w:styleId="1085" w:customStyle="1">
    <w:name w:val="正文文本缩进 3 Char1"/>
    <w:uiPriority w:val="99"/>
    <w:semiHidden/>
    <w:qFormat/>
    <w:rPr>
      <w:rFonts w:ascii="Times New Roman" w:hAnsi="Times New Roman" w:eastAsia="宋体" w:cs="Times New Roman"/>
      <w:sz w:val="16"/>
      <w:szCs w:val="16"/>
    </w:rPr>
  </w:style>
  <w:style w:type="paragraph" w:styleId="1086" w:customStyle="1">
    <w:name w:val="普通文字"/>
    <w:basedOn w:val="728"/>
    <w:next w:val="728"/>
    <w:uiPriority w:val="0"/>
    <w:qFormat/>
    <w:rPr>
      <w:rFonts w:ascii="宋体"/>
      <w:sz w:val="24"/>
    </w:rPr>
  </w:style>
  <w:style w:type="character" w:styleId="1087" w:customStyle="1">
    <w:name w:val="文档结构图 Char1"/>
    <w:uiPriority w:val="99"/>
    <w:semiHidden/>
    <w:qFormat/>
    <w:rPr>
      <w:rFonts w:ascii="宋体" w:hAnsi="Times New Roman" w:eastAsia="宋体" w:cs="Times New Roman"/>
      <w:sz w:val="18"/>
      <w:szCs w:val="18"/>
    </w:rPr>
  </w:style>
  <w:style w:type="character" w:styleId="1088" w:customStyle="1">
    <w:name w:val="正文文本 2 Char1"/>
    <w:uiPriority w:val="99"/>
    <w:semiHidden/>
    <w:qFormat/>
    <w:rPr>
      <w:rFonts w:ascii="Times New Roman" w:hAnsi="Times New Roman" w:eastAsia="宋体" w:cs="Times New Roman"/>
      <w:szCs w:val="20"/>
    </w:rPr>
  </w:style>
  <w:style w:type="paragraph" w:styleId="1089" w:customStyle="1">
    <w:name w:val="列出段落2"/>
    <w:basedOn w:val="728"/>
    <w:link w:val="1090"/>
    <w:uiPriority w:val="34"/>
    <w:qFormat/>
    <w:pPr>
      <w:ind w:firstLine="420"/>
    </w:pPr>
  </w:style>
  <w:style w:type="character" w:styleId="1090" w:customStyle="1">
    <w:name w:val="列出段落 Char1"/>
    <w:link w:val="1089"/>
    <w:uiPriority w:val="34"/>
    <w:qFormat/>
    <w:rPr>
      <w:rFonts w:ascii="Times New Roman" w:hAnsi="Times New Roman"/>
      <w:sz w:val="21"/>
    </w:rPr>
  </w:style>
  <w:style w:type="character" w:styleId="1091" w:customStyle="1">
    <w:name w:val="批注框文本 Char1"/>
    <w:uiPriority w:val="99"/>
    <w:semiHidden/>
    <w:qFormat/>
    <w:rPr>
      <w:rFonts w:ascii="Times New Roman" w:hAnsi="Times New Roman" w:eastAsia="宋体" w:cs="Times New Roman"/>
      <w:sz w:val="18"/>
      <w:szCs w:val="18"/>
    </w:rPr>
  </w:style>
  <w:style w:type="paragraph" w:styleId="1092" w:customStyle="1">
    <w:name w:val="样式 小四 段前: 5 磅 段后: 5 磅 首行缩进:  2 字符"/>
    <w:basedOn w:val="728"/>
    <w:uiPriority w:val="0"/>
    <w:qFormat/>
    <w:pPr>
      <w:jc w:val="center"/>
      <w:spacing w:line="360" w:lineRule="auto"/>
    </w:pPr>
    <w:rPr>
      <w:rFonts w:ascii="宋体" w:hAnsi="宋体"/>
      <w:bCs/>
      <w:color w:val="ff0000"/>
      <w:sz w:val="24"/>
      <w:szCs w:val="24"/>
    </w:rPr>
  </w:style>
  <w:style w:type="paragraph" w:styleId="109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94">
    <w:name w:val="List Paragraph"/>
    <w:basedOn w:val="728"/>
    <w:uiPriority w:val="34"/>
    <w:qFormat/>
    <w:pPr>
      <w:ind w:firstLine="420"/>
    </w:pPr>
    <w:rPr>
      <w:szCs w:val="21"/>
    </w:rPr>
  </w:style>
  <w:style w:type="paragraph" w:styleId="1095" w:customStyle="1">
    <w:name w:val="样式 表格正文 + 两端对齐"/>
    <w:basedOn w:val="728"/>
    <w:next w:val="1096"/>
    <w:uiPriority w:val="99"/>
    <w:qFormat/>
    <w:pPr>
      <w:spacing w:line="300" w:lineRule="auto"/>
    </w:pPr>
    <w:rPr>
      <w:rFonts w:ascii="Calibri" w:hAnsi="Calibri"/>
      <w:szCs w:val="24"/>
    </w:rPr>
  </w:style>
  <w:style w:type="paragraph" w:styleId="1096" w:customStyle="1">
    <w:name w:val="正文1"/>
    <w:basedOn w:val="1001"/>
    <w:next w:val="728"/>
    <w:uiPriority w:val="0"/>
    <w:qFormat/>
    <w:pPr>
      <w:ind w:right="1"/>
      <w:spacing w:line="360" w:lineRule="auto"/>
    </w:pPr>
    <w:rPr>
      <w:rFonts w:ascii="宋体" w:hAnsi="宋体"/>
      <w:color w:val="000000"/>
      <w:sz w:val="24"/>
      <w:shd w:val="clear" w:color="auto" w:fill="000080"/>
    </w:rPr>
  </w:style>
  <w:style w:type="paragraph" w:styleId="1097" w:customStyle="1">
    <w:name w:val="样式 首行缩进:  0 字符"/>
    <w:basedOn w:val="728"/>
    <w:uiPriority w:val="0"/>
    <w:qFormat/>
    <w:pPr>
      <w:spacing w:line="360" w:lineRule="auto"/>
    </w:pPr>
    <w:rPr>
      <w:rFonts w:ascii="Arial" w:hAnsi="Arial" w:cs="宋体"/>
      <w:sz w:val="24"/>
      <w:szCs w:val="24"/>
    </w:rPr>
  </w:style>
  <w:style w:type="character" w:styleId="1098" w:customStyle="1">
    <w:name w:val="bookmark-item"/>
    <w:uiPriority w:val="0"/>
    <w:qFormat/>
  </w:style>
  <w:style w:type="character" w:styleId="1099" w:customStyle="1">
    <w:name w:val="font61"/>
    <w:uiPriority w:val="0"/>
    <w:qFormat/>
    <w:rPr>
      <w:rFonts w:ascii="微软雅黑" w:hAnsi="微软雅黑" w:eastAsia="微软雅黑" w:cs="微软雅黑"/>
      <w:color w:val="000000"/>
      <w:sz w:val="22"/>
      <w:szCs w:val="22"/>
      <w:u w:val="none"/>
    </w:rPr>
  </w:style>
  <w:style w:type="paragraph" w:styleId="1100" w:customStyle="1">
    <w:name w:val="02-标书-标题2"/>
    <w:uiPriority w:val="0"/>
    <w:qFormat/>
    <w:pPr>
      <w:numPr>
        <w:ilvl w:val="1"/>
        <w:numId w:val="3"/>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101" w:customStyle="1">
    <w:name w:val="font41"/>
    <w:uiPriority w:val="0"/>
    <w:qFormat/>
    <w:rPr>
      <w:rFonts w:ascii="微软雅黑" w:hAnsi="微软雅黑" w:eastAsia="微软雅黑" w:cs="微软雅黑"/>
      <w:b/>
      <w:color w:val="ff0000"/>
      <w:sz w:val="22"/>
      <w:szCs w:val="22"/>
      <w:u w:val="none"/>
    </w:rPr>
  </w:style>
  <w:style w:type="character" w:styleId="1102" w:customStyle="1">
    <w:name w:val="font71"/>
    <w:uiPriority w:val="0"/>
    <w:qFormat/>
    <w:rPr>
      <w:rFonts w:ascii="Calibri" w:hAnsi="Calibri" w:cs="Calibri"/>
      <w:color w:val="000000"/>
      <w:sz w:val="20"/>
      <w:szCs w:val="20"/>
      <w:u w:val="none"/>
    </w:rPr>
  </w:style>
  <w:style w:type="character" w:styleId="1103" w:customStyle="1">
    <w:name w:val="font01"/>
    <w:uiPriority w:val="0"/>
    <w:qFormat/>
    <w:rPr>
      <w:rFonts w:ascii="Tahoma" w:hAnsi="Tahoma" w:eastAsia="Tahoma" w:cs="Tahoma"/>
      <w:color w:val="333333"/>
      <w:sz w:val="20"/>
      <w:szCs w:val="20"/>
      <w:u w:val="none"/>
    </w:rPr>
  </w:style>
  <w:style w:type="character" w:styleId="1104" w:customStyle="1">
    <w:name w:val="font11"/>
    <w:uiPriority w:val="0"/>
    <w:qFormat/>
    <w:rPr>
      <w:rFonts w:hint="eastAsia" w:ascii="宋体" w:hAnsi="宋体" w:eastAsia="宋体" w:cs="宋体"/>
      <w:color w:val="333333"/>
      <w:sz w:val="20"/>
      <w:szCs w:val="20"/>
      <w:u w:val="none"/>
    </w:rPr>
  </w:style>
  <w:style w:type="character" w:styleId="1105" w:customStyle="1">
    <w:name w:val="font21"/>
    <w:uiPriority w:val="0"/>
    <w:qFormat/>
    <w:rPr>
      <w:rFonts w:hint="eastAsia" w:ascii="宋体" w:hAnsi="宋体" w:eastAsia="宋体" w:cs="宋体"/>
      <w:color w:val="333333"/>
      <w:sz w:val="20"/>
      <w:szCs w:val="20"/>
      <w:u w:val="none"/>
    </w:rPr>
  </w:style>
  <w:style w:type="paragraph" w:styleId="1106"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107" w:customStyle="1">
    <w:name w:val="无"/>
    <w:uiPriority w:val="0"/>
    <w:qFormat/>
  </w:style>
  <w:style w:type="paragraph" w:styleId="1108" w:customStyle="1">
    <w:name w:val="paragraph"/>
    <w:basedOn w:val="728"/>
    <w:uiPriority w:val="0"/>
    <w:qFormat/>
    <w:pPr>
      <w:jc w:val="left"/>
      <w:spacing w:before="100" w:beforeAutospacing="1" w:after="100" w:afterAutospacing="1"/>
      <w:widowControl/>
    </w:pPr>
    <w:rPr>
      <w:rFonts w:ascii="宋体" w:hAnsi="宋体" w:cs="宋体"/>
      <w:sz w:val="24"/>
      <w:szCs w:val="24"/>
    </w:rPr>
  </w:style>
  <w:style w:type="paragraph" w:styleId="110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110" w:customStyle="1">
    <w:name w:val="纯文本111"/>
    <w:basedOn w:val="728"/>
    <w:uiPriority w:val="0"/>
    <w:qFormat/>
    <w:pPr>
      <w:spacing w:line="360" w:lineRule="auto"/>
    </w:pPr>
    <w:rPr>
      <w:rFonts w:ascii="宋体" w:hAnsi="Courier New"/>
      <w:sz w:val="26"/>
      <w:szCs w:val="24"/>
    </w:rPr>
  </w:style>
  <w:style w:type="character" w:styleId="1111" w:customStyle="1">
    <w:name w:val="列出段落 Char"/>
    <w:uiPriority w:val="34"/>
    <w:qFormat/>
    <w:rPr>
      <w:rFonts w:ascii="Calibri" w:hAnsi="Calibri"/>
      <w:sz w:val="21"/>
      <w:szCs w:val="22"/>
    </w:rPr>
  </w:style>
  <w:style w:type="paragraph" w:styleId="1112" w:customStyle="1">
    <w:name w:val="纯文本1"/>
    <w:basedOn w:val="728"/>
    <w:uiPriority w:val="0"/>
    <w:qFormat/>
    <w:rPr>
      <w:rFonts w:ascii="宋体" w:hAnsi="Courier New" w:eastAsia="楷体_GB2312"/>
      <w:sz w:val="26"/>
    </w:rPr>
  </w:style>
  <w:style w:type="paragraph" w:styleId="1113" w:customStyle="1">
    <w:name w:val="正文文本首行缩进 2"/>
    <w:basedOn w:val="1014"/>
    <w:uiPriority w:val="99"/>
    <w:qFormat/>
    <w:pPr>
      <w:ind w:left="156" w:firstLine="420"/>
      <w:spacing w:line="200" w:lineRule="atLeast"/>
      <w:widowControl/>
    </w:pPr>
    <w:rPr>
      <w:rFonts w:ascii="宋体" w:hAnsi="Courier New" w:eastAsia="仿宋_GB2312"/>
      <w:b w:val="0"/>
      <w:spacing w:val="-4"/>
      <w:sz w:val="18"/>
    </w:rPr>
  </w:style>
  <w:style w:type="character" w:styleId="1114" w:customStyle="1">
    <w:name w:val="Char Char15"/>
    <w:uiPriority w:val="0"/>
    <w:qFormat/>
    <w:rPr>
      <w:rFonts w:ascii="仿宋_GB2312" w:hAnsi="Times New Roman" w:eastAsia="宋体" w:cs="Times New Roman"/>
      <w:sz w:val="24"/>
      <w:szCs w:val="24"/>
      <w:shd w:val="clear" w:color="auto" w:fill="000080"/>
    </w:rPr>
  </w:style>
  <w:style w:type="character" w:styleId="1115" w:customStyle="1">
    <w:name w:val="apple-converted-space"/>
    <w:uiPriority w:val="0"/>
    <w:qFormat/>
  </w:style>
  <w:style w:type="character" w:styleId="1116" w:customStyle="1">
    <w:name w:val="font"/>
    <w:uiPriority w:val="0"/>
    <w:qFormat/>
  </w:style>
  <w:style w:type="character" w:styleId="1117" w:customStyle="1">
    <w:name w:val="Char Char9"/>
    <w:uiPriority w:val="0"/>
    <w:qFormat/>
    <w:rPr>
      <w:rFonts w:ascii="Cambria" w:hAnsi="Cambria" w:eastAsia="宋体" w:cs="Times New Roman"/>
      <w:b/>
      <w:bCs/>
      <w:sz w:val="32"/>
      <w:szCs w:val="32"/>
    </w:rPr>
  </w:style>
  <w:style w:type="character" w:styleId="1118" w:customStyle="1">
    <w:name w:val="Char Char7"/>
    <w:uiPriority w:val="0"/>
    <w:qFormat/>
    <w:rPr>
      <w:rFonts w:ascii="Times New Roman" w:hAnsi="Times New Roman" w:eastAsia="宋体" w:cs="Times New Roman"/>
      <w:b/>
      <w:bCs/>
      <w:szCs w:val="21"/>
    </w:rPr>
  </w:style>
  <w:style w:type="character" w:styleId="1119" w:customStyle="1">
    <w:name w:val="itm1"/>
    <w:uiPriority w:val="0"/>
    <w:qFormat/>
    <w:rPr>
      <w:rFonts w:hint="eastAsia" w:ascii="宋体" w:hAnsi="宋体" w:eastAsia="宋体"/>
      <w:sz w:val="21"/>
      <w:szCs w:val="21"/>
    </w:rPr>
  </w:style>
  <w:style w:type="character" w:styleId="1120" w:customStyle="1">
    <w:name w:val="Char Char4"/>
    <w:uiPriority w:val="0"/>
    <w:qFormat/>
    <w:rPr>
      <w:sz w:val="18"/>
      <w:szCs w:val="18"/>
    </w:rPr>
  </w:style>
  <w:style w:type="character" w:styleId="1121" w:customStyle="1">
    <w:name w:val="b"/>
    <w:uiPriority w:val="0"/>
    <w:qFormat/>
  </w:style>
  <w:style w:type="character" w:styleId="1122" w:customStyle="1">
    <w:name w:val="apple-style-span"/>
    <w:uiPriority w:val="0"/>
    <w:qFormat/>
  </w:style>
  <w:style w:type="character" w:styleId="1123" w:customStyle="1">
    <w:name w:val="Char Char13"/>
    <w:uiPriority w:val="0"/>
    <w:qFormat/>
    <w:rPr>
      <w:rFonts w:ascii="仿宋_GB2312" w:hAnsi="Times New Roman" w:eastAsia="宋体" w:cs="Times New Roman"/>
      <w:sz w:val="18"/>
      <w:szCs w:val="18"/>
    </w:rPr>
  </w:style>
  <w:style w:type="character" w:styleId="1124" w:customStyle="1">
    <w:name w:val="表格 Char"/>
    <w:link w:val="1125"/>
    <w:uiPriority w:val="0"/>
    <w:qFormat/>
    <w:rPr>
      <w:sz w:val="21"/>
      <w:szCs w:val="21"/>
    </w:rPr>
  </w:style>
  <w:style w:type="paragraph" w:styleId="1125" w:customStyle="1">
    <w:name w:val="表格"/>
    <w:basedOn w:val="728"/>
    <w:link w:val="1124"/>
    <w:uiPriority w:val="0"/>
    <w:qFormat/>
    <w:pPr>
      <w:jc w:val="center"/>
    </w:pPr>
    <w:rPr>
      <w:szCs w:val="21"/>
    </w:rPr>
  </w:style>
  <w:style w:type="character" w:styleId="1126" w:customStyle="1">
    <w:name w:val="标题 3111"/>
    <w:uiPriority w:val="0"/>
    <w:qFormat/>
    <w:rPr>
      <w:rFonts w:hint="eastAsia" w:ascii="黑体" w:hAnsi="ˎ̥" w:eastAsia="黑体"/>
      <w:sz w:val="28"/>
    </w:rPr>
  </w:style>
  <w:style w:type="character" w:styleId="1127" w:customStyle="1">
    <w:name w:val="Char Char Char Char Char Char Char Char Char Char Char Char Char"/>
    <w:uiPriority w:val="0"/>
    <w:qFormat/>
    <w:rPr>
      <w:rFonts w:eastAsia="宋体"/>
      <w:b/>
      <w:bCs/>
      <w:sz w:val="32"/>
      <w:szCs w:val="44"/>
      <w:lang w:val="en-US" w:eastAsia="zh-CN" w:bidi="ar-SA"/>
    </w:rPr>
  </w:style>
  <w:style w:type="character" w:styleId="1128" w:customStyle="1">
    <w:name w:val="表格正文 Char Char"/>
    <w:link w:val="1129"/>
    <w:uiPriority w:val="0"/>
    <w:qFormat/>
    <w:rPr>
      <w:sz w:val="21"/>
      <w:szCs w:val="24"/>
    </w:rPr>
  </w:style>
  <w:style w:type="paragraph" w:styleId="1129" w:customStyle="1">
    <w:name w:val="表格正文"/>
    <w:basedOn w:val="728"/>
    <w:link w:val="1128"/>
    <w:uiPriority w:val="0"/>
    <w:qFormat/>
    <w:rPr>
      <w:szCs w:val="24"/>
    </w:rPr>
  </w:style>
  <w:style w:type="character" w:styleId="1130" w:customStyle="1">
    <w:name w:val="Char Char8"/>
    <w:uiPriority w:val="0"/>
    <w:qFormat/>
    <w:rPr>
      <w:rFonts w:ascii="Times New Roman" w:hAnsi="Times New Roman"/>
      <w:b/>
      <w:bCs/>
      <w:sz w:val="44"/>
      <w:szCs w:val="44"/>
    </w:rPr>
  </w:style>
  <w:style w:type="character" w:styleId="1131" w:customStyle="1">
    <w:name w:val="unnamed21"/>
    <w:uiPriority w:val="0"/>
    <w:qFormat/>
    <w:rPr>
      <w:b/>
      <w:bCs/>
      <w:color w:val="ff6600"/>
      <w:sz w:val="21"/>
      <w:szCs w:val="21"/>
      <w:u w:val="none"/>
    </w:rPr>
  </w:style>
  <w:style w:type="character" w:styleId="1132" w:customStyle="1">
    <w:name w:val="tw4winTerm"/>
    <w:uiPriority w:val="0"/>
    <w:qFormat/>
    <w:rPr>
      <w:color w:val="0000ff"/>
    </w:rPr>
  </w:style>
  <w:style w:type="character" w:styleId="1133" w:customStyle="1">
    <w:name w:val="正文 + 宋体 Char"/>
    <w:link w:val="1134"/>
    <w:uiPriority w:val="0"/>
    <w:qFormat/>
    <w:rPr>
      <w:rFonts w:ascii="新宋体" w:hAnsi="宋体" w:eastAsia="黑体"/>
      <w:b/>
      <w:bCs/>
      <w:sz w:val="28"/>
      <w:szCs w:val="28"/>
    </w:rPr>
  </w:style>
  <w:style w:type="paragraph" w:styleId="1134" w:customStyle="1">
    <w:name w:val="正文 + 宋体"/>
    <w:basedOn w:val="971"/>
    <w:link w:val="1133"/>
    <w:uiPriority w:val="0"/>
    <w:qFormat/>
    <w:pPr>
      <w:ind w:left="-51"/>
      <w:keepLines/>
      <w:spacing w:before="120" w:after="120"/>
      <w:widowControl/>
      <w:tabs>
        <w:tab w:val="left" w:pos="1800" w:leader="none"/>
      </w:tabs>
    </w:pPr>
    <w:rPr>
      <w:rFonts w:ascii="新宋体" w:hAnsi="宋体" w:eastAsia="黑体"/>
      <w:bCs/>
      <w:szCs w:val="28"/>
    </w:rPr>
  </w:style>
  <w:style w:type="character" w:styleId="1135" w:customStyle="1">
    <w:name w:val="text_list1"/>
    <w:uiPriority w:val="0"/>
    <w:qFormat/>
    <w:rPr>
      <w:rFonts w:ascii="Arial" w:hAnsi="Arial" w:cs="Arial"/>
      <w:color w:val="000000"/>
      <w:spacing w:val="272"/>
      <w:sz w:val="16"/>
      <w:szCs w:val="16"/>
    </w:rPr>
  </w:style>
  <w:style w:type="character" w:styleId="1136" w:customStyle="1">
    <w:name w:val="样式 三号 下划线"/>
    <w:uiPriority w:val="0"/>
    <w:qFormat/>
    <w:rPr>
      <w:sz w:val="28"/>
      <w:u w:val="single"/>
    </w:rPr>
  </w:style>
  <w:style w:type="character" w:styleId="1137" w:customStyle="1">
    <w:name w:val="普通(网站) 字符"/>
    <w:uiPriority w:val="0"/>
    <w:qFormat/>
    <w:rPr>
      <w:rFonts w:ascii="宋体" w:hAnsi="宋体" w:cs="宋体"/>
      <w:sz w:val="24"/>
      <w:szCs w:val="24"/>
    </w:rPr>
  </w:style>
  <w:style w:type="character" w:styleId="1138" w:customStyle="1">
    <w:name w:val="Char Char14"/>
    <w:uiPriority w:val="0"/>
    <w:qFormat/>
    <w:rPr>
      <w:rFonts w:ascii="楷体_GB2312" w:hAnsi="Arial" w:eastAsia="楷体_GB2312" w:cs="Times New Roman"/>
      <w:sz w:val="28"/>
      <w:szCs w:val="24"/>
    </w:rPr>
  </w:style>
  <w:style w:type="character" w:styleId="1139" w:customStyle="1">
    <w:name w:val="普通正文 Char Char"/>
    <w:link w:val="1140"/>
    <w:uiPriority w:val="0"/>
    <w:qFormat/>
    <w:rPr>
      <w:rFonts w:ascii="Arial" w:hAnsi="Arial"/>
      <w:sz w:val="24"/>
      <w:szCs w:val="24"/>
    </w:rPr>
  </w:style>
  <w:style w:type="paragraph" w:styleId="1140" w:customStyle="1">
    <w:name w:val="普通正文"/>
    <w:basedOn w:val="728"/>
    <w:link w:val="1139"/>
    <w:uiPriority w:val="0"/>
    <w:qFormat/>
    <w:pPr>
      <w:ind w:firstLine="480"/>
      <w:spacing w:before="120" w:after="120" w:line="500" w:lineRule="exact"/>
    </w:pPr>
    <w:rPr>
      <w:rFonts w:ascii="Arial" w:hAnsi="Arial"/>
      <w:sz w:val="24"/>
      <w:szCs w:val="24"/>
    </w:rPr>
  </w:style>
  <w:style w:type="character" w:styleId="1141" w:customStyle="1">
    <w:name w:val="正文文本 Char Char"/>
    <w:uiPriority w:val="0"/>
    <w:qFormat/>
    <w:rPr>
      <w:rFonts w:ascii="楷体_GB2312" w:hAnsi="Arial" w:eastAsia="楷体_GB2312" w:cs="Times New Roman"/>
      <w:sz w:val="28"/>
      <w:szCs w:val="28"/>
    </w:rPr>
  </w:style>
  <w:style w:type="character" w:styleId="1142" w:customStyle="1">
    <w:name w:val="+正文 Char3"/>
    <w:link w:val="1143"/>
    <w:uiPriority w:val="0"/>
    <w:qFormat/>
    <w:rPr>
      <w:sz w:val="24"/>
      <w:szCs w:val="28"/>
    </w:rPr>
  </w:style>
  <w:style w:type="paragraph" w:styleId="1143" w:customStyle="1">
    <w:name w:val="+正文"/>
    <w:basedOn w:val="728"/>
    <w:link w:val="1142"/>
    <w:uiPriority w:val="0"/>
    <w:qFormat/>
    <w:pPr>
      <w:ind w:firstLine="200"/>
      <w:spacing w:line="360" w:lineRule="auto"/>
    </w:pPr>
    <w:rPr>
      <w:sz w:val="24"/>
      <w:szCs w:val="28"/>
    </w:rPr>
  </w:style>
  <w:style w:type="character" w:styleId="1144" w:customStyle="1">
    <w:name w:val="style331"/>
    <w:uiPriority w:val="0"/>
    <w:qFormat/>
    <w:rPr>
      <w:color w:val="9900ff"/>
      <w:sz w:val="18"/>
      <w:szCs w:val="18"/>
    </w:rPr>
  </w:style>
  <w:style w:type="character" w:styleId="1145" w:customStyle="1">
    <w:name w:val="一般文字 字元 Char"/>
    <w:uiPriority w:val="0"/>
    <w:qFormat/>
    <w:rPr>
      <w:rFonts w:ascii="宋体" w:hAnsi="Courier New" w:eastAsia="宋体"/>
      <w:sz w:val="21"/>
      <w:lang w:val="en-US" w:eastAsia="zh-CN" w:bidi="ar-SA"/>
    </w:rPr>
  </w:style>
  <w:style w:type="character" w:styleId="1146" w:customStyle="1">
    <w:name w:val="正文缩进 Char1"/>
    <w:uiPriority w:val="0"/>
    <w:qFormat/>
    <w:rPr>
      <w:rFonts w:eastAsia="楷体_GB2312"/>
      <w:sz w:val="24"/>
      <w:lang w:val="en-US" w:eastAsia="zh-CN" w:bidi="ar-SA"/>
    </w:rPr>
  </w:style>
  <w:style w:type="character" w:styleId="1147" w:customStyle="1">
    <w:name w:val="纯文本 Char1"/>
    <w:uiPriority w:val="0"/>
    <w:semiHidden/>
    <w:qFormat/>
    <w:rPr>
      <w:rFonts w:ascii="宋体" w:hAnsi="Courier New" w:eastAsia="宋体"/>
    </w:rPr>
  </w:style>
  <w:style w:type="paragraph" w:styleId="1148" w:customStyle="1">
    <w:name w:val="图形"/>
    <w:basedOn w:val="728"/>
    <w:uiPriority w:val="0"/>
    <w:qFormat/>
    <w:pPr>
      <w:ind w:firstLine="420"/>
      <w:jc w:val="center"/>
      <w:spacing w:after="20" w:line="288" w:lineRule="auto"/>
    </w:pPr>
    <w:rPr>
      <w:szCs w:val="24"/>
    </w:rPr>
  </w:style>
  <w:style w:type="paragraph" w:styleId="1149" w:customStyle="1">
    <w:name w:val="xl45"/>
    <w:basedOn w:val="72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50" w:customStyle="1">
    <w:name w:val="回信地址"/>
    <w:basedOn w:val="728"/>
    <w:uiPriority w:val="0"/>
    <w:qFormat/>
    <w:pPr>
      <w:ind w:right="-120" w:firstLine="420"/>
      <w:jc w:val="left"/>
      <w:keepLines/>
      <w:spacing w:after="20" w:line="200" w:lineRule="atLeast"/>
      <w:widowControl/>
    </w:pPr>
    <w:rPr>
      <w:sz w:val="16"/>
    </w:rPr>
  </w:style>
  <w:style w:type="paragraph" w:styleId="1151" w:customStyle="1">
    <w:name w:val="xl46"/>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152" w:customStyle="1">
    <w:name w:val="xl36"/>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53" w:customStyle="1">
    <w:name w:val="表中"/>
    <w:basedOn w:val="728"/>
    <w:uiPriority w:val="0"/>
    <w:qFormat/>
    <w:pPr>
      <w:jc w:val="center"/>
      <w:spacing w:line="360" w:lineRule="atLeast"/>
    </w:pPr>
  </w:style>
  <w:style w:type="paragraph" w:styleId="1154" w:customStyle="1">
    <w:name w:val="Char"/>
    <w:basedOn w:val="728"/>
    <w:uiPriority w:val="0"/>
    <w:qFormat/>
    <w:rPr>
      <w:rFonts w:ascii="仿宋_GB2312" w:eastAsia="仿宋_GB2312"/>
      <w:b/>
      <w:sz w:val="32"/>
      <w:szCs w:val="32"/>
    </w:rPr>
  </w:style>
  <w:style w:type="paragraph" w:styleId="1155" w:customStyle="1">
    <w:name w:val="font6"/>
    <w:basedOn w:val="728"/>
    <w:uiPriority w:val="0"/>
    <w:qFormat/>
    <w:pPr>
      <w:ind w:firstLine="420"/>
      <w:jc w:val="left"/>
      <w:spacing w:before="100" w:beforeAutospacing="1" w:after="100" w:afterAutospacing="1" w:line="288" w:lineRule="auto"/>
      <w:widowControl/>
    </w:pPr>
    <w:rPr>
      <w:sz w:val="24"/>
      <w:szCs w:val="24"/>
    </w:rPr>
  </w:style>
  <w:style w:type="paragraph" w:styleId="1156" w:customStyle="1">
    <w:name w:val="xl40"/>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57" w:customStyle="1">
    <w:name w:val="xl37"/>
    <w:basedOn w:val="72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15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159" w:customStyle="1">
    <w:name w:val="样式 纯文本 + 楷体_GB2312 小四 行距: 固定值 20 磅1"/>
    <w:basedOn w:val="975"/>
    <w:uiPriority w:val="0"/>
    <w:qFormat/>
    <w:pPr>
      <w:ind w:firstLine="200"/>
      <w:spacing w:line="400" w:lineRule="exact"/>
    </w:pPr>
    <w:rPr>
      <w:rFonts w:ascii="楷体_GB2312" w:eastAsia="楷体_GB2312"/>
      <w:sz w:val="24"/>
      <w:szCs w:val="20"/>
    </w:rPr>
  </w:style>
  <w:style w:type="paragraph" w:styleId="1160" w:customStyle="1">
    <w:name w:val="页眉12"/>
    <w:basedOn w:val="728"/>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161" w:customStyle="1">
    <w:name w:val="yyn"/>
    <w:basedOn w:val="728"/>
    <w:uiPriority w:val="0"/>
    <w:qFormat/>
    <w:pPr>
      <w:ind w:right="562" w:firstLine="576"/>
      <w:keepNext/>
      <w:spacing w:line="360" w:lineRule="auto"/>
      <w:widowControl/>
    </w:pPr>
    <w:rPr>
      <w:rFonts w:ascii="宋体"/>
      <w:sz w:val="28"/>
    </w:rPr>
  </w:style>
  <w:style w:type="paragraph" w:styleId="1162" w:customStyle="1">
    <w:name w:val="标题2"/>
    <w:basedOn w:val="972"/>
    <w:next w:val="728"/>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163" w:customStyle="1">
    <w:name w:val="样式3"/>
    <w:basedOn w:val="975"/>
    <w:uiPriority w:val="0"/>
    <w:qFormat/>
    <w:pPr>
      <w:ind w:firstLine="448"/>
    </w:pPr>
    <w:rPr>
      <w:rFonts w:cs="Courier New"/>
      <w:color w:val="000000"/>
      <w:spacing w:val="-8"/>
    </w:rPr>
  </w:style>
  <w:style w:type="paragraph" w:styleId="1164" w:customStyle="1">
    <w:name w:val="xl44"/>
    <w:basedOn w:val="728"/>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65" w:customStyle="1">
    <w:name w:val="附录1层"/>
    <w:basedOn w:val="728"/>
    <w:next w:val="728"/>
    <w:uiPriority w:val="0"/>
    <w:qFormat/>
    <w:pPr>
      <w:ind w:firstLine="448"/>
      <w:jc w:val="center"/>
      <w:spacing w:line="440" w:lineRule="exact"/>
    </w:pPr>
    <w:rPr>
      <w:rFonts w:ascii="黑体" w:hAnsi="宋体" w:eastAsia="黑体"/>
      <w:color w:val="000000"/>
      <w:spacing w:val="-8"/>
      <w:sz w:val="24"/>
    </w:rPr>
  </w:style>
  <w:style w:type="paragraph" w:styleId="1166" w:customStyle="1">
    <w:name w:val="正文1)"/>
    <w:basedOn w:val="72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67" w:customStyle="1">
    <w:name w:val="标题0"/>
    <w:basedOn w:val="1065"/>
    <w:next w:val="1065"/>
    <w:uiPriority w:val="0"/>
    <w:qFormat/>
    <w:rPr>
      <w:sz w:val="52"/>
    </w:rPr>
  </w:style>
  <w:style w:type="paragraph" w:styleId="1168" w:customStyle="1">
    <w:name w:val="Table Paragraph"/>
    <w:basedOn w:val="728"/>
    <w:uiPriority w:val="1"/>
    <w:qFormat/>
    <w:rPr>
      <w:rFonts w:ascii="宋体" w:hAnsi="宋体" w:cs="宋体"/>
      <w:szCs w:val="24"/>
      <w:lang w:val="zh-CN" w:bidi="zh-CN"/>
    </w:rPr>
  </w:style>
  <w:style w:type="paragraph" w:styleId="1169" w:customStyle="1">
    <w:name w:val="xl49"/>
    <w:basedOn w:val="728"/>
    <w:uiPriority w:val="0"/>
    <w:qFormat/>
    <w:pPr>
      <w:jc w:val="center"/>
      <w:spacing w:before="100" w:beforeAutospacing="1" w:after="100" w:afterAutospacing="1"/>
      <w:widowControl/>
    </w:pPr>
    <w:rPr>
      <w:rFonts w:ascii="宋体" w:hAnsi="宋体"/>
      <w:b/>
      <w:bCs/>
      <w:color w:val="000000"/>
      <w:sz w:val="40"/>
      <w:szCs w:val="40"/>
    </w:rPr>
  </w:style>
  <w:style w:type="paragraph" w:styleId="1170" w:customStyle="1">
    <w:name w:val="table_lines"/>
    <w:basedOn w:val="728"/>
    <w:uiPriority w:val="0"/>
    <w:qFormat/>
    <w:pPr>
      <w:jc w:val="left"/>
      <w:widowControl/>
    </w:pPr>
    <w:rPr>
      <w:sz w:val="20"/>
      <w:lang w:val="de-DE" w:eastAsia="de-DE"/>
    </w:rPr>
  </w:style>
  <w:style w:type="paragraph" w:styleId="1171" w:customStyle="1">
    <w:name w:val="font7"/>
    <w:basedOn w:val="728"/>
    <w:uiPriority w:val="0"/>
    <w:qFormat/>
    <w:pPr>
      <w:ind w:firstLine="420"/>
      <w:jc w:val="left"/>
      <w:spacing w:before="100" w:beforeAutospacing="1" w:after="100" w:afterAutospacing="1" w:line="288" w:lineRule="auto"/>
      <w:widowControl/>
    </w:pPr>
    <w:rPr>
      <w:b/>
      <w:bCs/>
      <w:sz w:val="24"/>
      <w:szCs w:val="24"/>
    </w:rPr>
  </w:style>
  <w:style w:type="paragraph" w:styleId="1172" w:customStyle="1">
    <w:name w:val="xl3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3" w:customStyle="1">
    <w:name w:val="正文(缩进)"/>
    <w:basedOn w:val="728"/>
    <w:uiPriority w:val="0"/>
    <w:qFormat/>
    <w:pPr>
      <w:ind w:firstLine="200"/>
      <w:spacing w:line="360" w:lineRule="auto"/>
      <w:widowControl/>
    </w:pPr>
    <w:rPr>
      <w:rFonts w:eastAsia="仿宋_GB2312"/>
      <w:sz w:val="24"/>
    </w:rPr>
  </w:style>
  <w:style w:type="paragraph" w:styleId="1174" w:customStyle="1">
    <w:name w:val="样式1"/>
    <w:basedOn w:val="974"/>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75" w:customStyle="1">
    <w:name w:val="并列项-点"/>
    <w:basedOn w:val="728"/>
    <w:uiPriority w:val="0"/>
    <w:qFormat/>
    <w:pPr>
      <w:ind w:left="851" w:hanging="284"/>
      <w:spacing w:before="120" w:line="360" w:lineRule="auto"/>
      <w:widowControl/>
      <w:tabs>
        <w:tab w:val="left" w:pos="851" w:leader="none"/>
        <w:tab w:val="left" w:pos="927" w:leader="none"/>
      </w:tabs>
    </w:pPr>
    <w:rPr>
      <w:sz w:val="24"/>
    </w:rPr>
  </w:style>
  <w:style w:type="paragraph" w:styleId="1176" w:customStyle="1">
    <w:name w:val="表蕊"/>
    <w:basedOn w:val="728"/>
    <w:uiPriority w:val="0"/>
    <w:qFormat/>
    <w:pPr>
      <w:jc w:val="left"/>
      <w:spacing w:line="320" w:lineRule="atLeast"/>
    </w:pPr>
    <w:rPr>
      <w:rFonts w:eastAsia="楷体_GB2312"/>
      <w:spacing w:val="-10"/>
    </w:rPr>
  </w:style>
  <w:style w:type="paragraph" w:styleId="1177" w:customStyle="1">
    <w:name w:val="正文缩进1"/>
    <w:basedOn w:val="728"/>
    <w:uiPriority w:val="99"/>
    <w:qFormat/>
    <w:pPr>
      <w:ind w:firstLine="200"/>
      <w:jc w:val="left"/>
      <w:spacing w:line="360" w:lineRule="auto"/>
      <w:widowControl/>
    </w:pPr>
    <w:rPr>
      <w:rFonts w:eastAsia="华文细黑"/>
      <w:sz w:val="24"/>
      <w:szCs w:val="21"/>
    </w:rPr>
  </w:style>
  <w:style w:type="paragraph" w:styleId="1178" w:customStyle="1">
    <w:name w:val="font5"/>
    <w:basedOn w:val="728"/>
    <w:uiPriority w:val="0"/>
    <w:qFormat/>
    <w:pPr>
      <w:jc w:val="left"/>
      <w:spacing w:before="100" w:beforeAutospacing="1" w:after="100" w:afterAutospacing="1"/>
      <w:widowControl/>
    </w:pPr>
    <w:rPr>
      <w:rFonts w:hint="eastAsia" w:ascii="宋体" w:hAnsi="宋体"/>
      <w:sz w:val="18"/>
      <w:szCs w:val="18"/>
    </w:rPr>
  </w:style>
  <w:style w:type="paragraph" w:styleId="1179" w:customStyle="1">
    <w:name w:val="产品型号"/>
    <w:basedOn w:val="72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80" w:customStyle="1">
    <w:name w:val="xl41"/>
    <w:basedOn w:val="728"/>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81" w:customStyle="1">
    <w:name w:val="xl39"/>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82" w:customStyle="1">
    <w:name w:val="名词解释11"/>
    <w:basedOn w:val="1183"/>
    <w:uiPriority w:val="0"/>
    <w:qFormat/>
    <w:pPr>
      <w:ind w:firstLine="0"/>
      <w:spacing w:after="0"/>
    </w:pPr>
  </w:style>
  <w:style w:type="paragraph" w:styleId="1183" w:customStyle="1">
    <w:name w:val="名词解释"/>
    <w:basedOn w:val="728"/>
    <w:uiPriority w:val="0"/>
    <w:qFormat/>
    <w:pPr>
      <w:ind w:left="2325" w:hanging="2325"/>
      <w:spacing w:after="20" w:line="288" w:lineRule="auto"/>
    </w:pPr>
  </w:style>
  <w:style w:type="paragraph" w:styleId="1184" w:customStyle="1">
    <w:name w:val="xl51"/>
    <w:basedOn w:val="72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85" w:customStyle="1">
    <w:name w:val="xl26"/>
    <w:basedOn w:val="72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86" w:customStyle="1">
    <w:name w:val="xl38"/>
    <w:basedOn w:val="728"/>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87" w:customStyle="1">
    <w:name w:val="办公自动化专用正文"/>
    <w:basedOn w:val="728"/>
    <w:uiPriority w:val="0"/>
    <w:qFormat/>
    <w:pPr>
      <w:ind w:firstLine="624"/>
      <w:spacing w:line="500" w:lineRule="atLeast"/>
    </w:pPr>
    <w:rPr>
      <w:rFonts w:hAnsi="宋体" w:eastAsia="楷体_GB2312"/>
      <w:color w:val="000000"/>
      <w:spacing w:val="-8"/>
      <w:sz w:val="32"/>
    </w:rPr>
  </w:style>
  <w:style w:type="paragraph" w:styleId="1188" w:customStyle="1">
    <w:name w:val="样式 标题 2标题 2 Char Char + (西文) 仿宋_GB2312"/>
    <w:basedOn w:val="972"/>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89" w:customStyle="1">
    <w:name w:val="章标题"/>
    <w:next w:val="728"/>
    <w:uiPriority w:val="0"/>
    <w:qFormat/>
    <w:pPr>
      <w:jc w:val="both"/>
      <w:outlineLvl w:val="1"/>
    </w:pPr>
    <w:rPr>
      <w:rFonts w:hint="default" w:ascii="黑体" w:hAnsi="Times New Roman" w:eastAsia="黑体" w:cs="Times New Roman"/>
      <w:sz w:val="21"/>
      <w:lang w:val="en-US" w:eastAsia="zh-CN" w:bidi="ar-SA"/>
    </w:rPr>
  </w:style>
  <w:style w:type="paragraph" w:styleId="1190" w:customStyle="1">
    <w:name w:val="Char Char Char Char Char Char Char Char Char Char Char"/>
    <w:basedOn w:val="1001"/>
    <w:uiPriority w:val="0"/>
    <w:qFormat/>
    <w:pPr>
      <w:ind w:firstLine="420"/>
    </w:pPr>
    <w:rPr>
      <w:rFonts w:hAnsi="宋体"/>
      <w:color w:val="000000"/>
      <w:spacing w:val="-8"/>
      <w:sz w:val="21"/>
      <w:shd w:val="clear" w:color="auto" w:fill="000080"/>
    </w:rPr>
  </w:style>
  <w:style w:type="paragraph" w:styleId="1191" w:customStyle="1">
    <w:name w:val="text"/>
    <w:basedOn w:val="728"/>
    <w:uiPriority w:val="0"/>
    <w:qFormat/>
    <w:pPr>
      <w:ind w:left="1098" w:hanging="2"/>
      <w:spacing w:after="60" w:line="264" w:lineRule="auto"/>
      <w:widowControl/>
      <w:tabs>
        <w:tab w:val="left" w:pos="1020" w:leader="none"/>
        <w:tab w:val="left" w:pos="1090" w:leader="none"/>
      </w:tabs>
    </w:pPr>
    <w:rPr>
      <w:sz w:val="24"/>
      <w:szCs w:val="24"/>
    </w:rPr>
  </w:style>
  <w:style w:type="paragraph" w:styleId="1192" w:customStyle="1">
    <w:name w:val="函数注释1"/>
    <w:basedOn w:val="728"/>
    <w:uiPriority w:val="0"/>
    <w:qFormat/>
    <w:pPr>
      <w:ind w:left="1678" w:right="210" w:hanging="1049"/>
      <w:jc w:val="left"/>
      <w:spacing w:after="20" w:line="320" w:lineRule="exact"/>
    </w:pPr>
  </w:style>
  <w:style w:type="paragraph" w:styleId="1193" w:customStyle="1">
    <w:name w:val="列表_名词"/>
    <w:basedOn w:val="1182"/>
    <w:uiPriority w:val="0"/>
    <w:qFormat/>
    <w:pPr>
      <w:ind w:left="2745" w:hanging="420"/>
      <w:tabs>
        <w:tab w:val="left" w:pos="2745" w:leader="none"/>
      </w:tabs>
    </w:pPr>
  </w:style>
  <w:style w:type="paragraph" w:styleId="1194" w:customStyle="1">
    <w:name w:val="样式 标题 3 + (西文) 宋体 黑色"/>
    <w:basedOn w:val="973"/>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95" w:customStyle="1">
    <w:name w:val="Javis"/>
    <w:basedOn w:val="728"/>
    <w:uiPriority w:val="0"/>
    <w:qFormat/>
    <w:pPr>
      <w:ind w:right="210"/>
    </w:pPr>
    <w:rPr>
      <w:rFonts w:cs="宋体"/>
      <w:sz w:val="24"/>
    </w:rPr>
  </w:style>
  <w:style w:type="paragraph" w:styleId="1196" w:customStyle="1">
    <w:name w:val="样式 标题 1 + 加粗"/>
    <w:basedOn w:val="971"/>
    <w:uiPriority w:val="0"/>
    <w:qFormat/>
    <w:pPr>
      <w:keepLines/>
      <w:spacing w:before="120" w:after="120"/>
      <w:widowControl/>
      <w:tabs>
        <w:tab w:val="left" w:pos="1800" w:leader="none"/>
      </w:tabs>
    </w:pPr>
    <w:rPr>
      <w:rFonts w:ascii="新宋体" w:hAnsi="宋体" w:eastAsia="黑体"/>
      <w:bCs/>
      <w:szCs w:val="28"/>
    </w:rPr>
  </w:style>
  <w:style w:type="paragraph" w:styleId="1197" w:customStyle="1">
    <w:name w:val="重点"/>
    <w:basedOn w:val="728"/>
    <w:uiPriority w:val="0"/>
    <w:qFormat/>
    <w:pPr>
      <w:ind w:firstLine="420"/>
      <w:spacing w:after="20" w:line="288" w:lineRule="auto"/>
      <w:shd w:val="pct10" w:color="auto" w:fill="auto"/>
    </w:pPr>
    <w:rPr>
      <w:rFonts w:eastAsia="黑体"/>
      <w:b/>
      <w:szCs w:val="24"/>
    </w:rPr>
  </w:style>
  <w:style w:type="paragraph" w:styleId="1198" w:customStyle="1">
    <w:name w:val="目录"/>
    <w:basedOn w:val="728"/>
    <w:next w:val="728"/>
    <w:uiPriority w:val="0"/>
    <w:qFormat/>
    <w:pPr>
      <w:ind w:firstLine="420"/>
      <w:jc w:val="center"/>
      <w:spacing w:before="360" w:after="360" w:line="360" w:lineRule="auto"/>
    </w:pPr>
    <w:rPr>
      <w:b/>
      <w:spacing w:val="200"/>
      <w:sz w:val="36"/>
    </w:rPr>
  </w:style>
  <w:style w:type="paragraph" w:styleId="1199" w:customStyle="1">
    <w:name w:val="段"/>
    <w:next w:val="728"/>
    <w:uiPriority w:val="0"/>
    <w:qFormat/>
    <w:pPr>
      <w:ind w:firstLine="200"/>
      <w:jc w:val="both"/>
    </w:pPr>
    <w:rPr>
      <w:rFonts w:hint="default" w:ascii="宋体" w:hAnsi="Times New Roman" w:eastAsia="宋体" w:cs="Times New Roman"/>
      <w:sz w:val="21"/>
      <w:lang w:val="en-US" w:eastAsia="zh-CN" w:bidi="ar-SA"/>
    </w:rPr>
  </w:style>
  <w:style w:type="paragraph" w:styleId="1200" w:customStyle="1">
    <w:name w:val="样式2"/>
    <w:basedOn w:val="973"/>
    <w:uiPriority w:val="0"/>
    <w:qFormat/>
    <w:pPr>
      <w:ind w:firstLine="448"/>
      <w:jc w:val="both"/>
      <w:keepLines/>
      <w:spacing w:line="416" w:lineRule="auto"/>
    </w:pPr>
    <w:rPr>
      <w:rFonts w:hAnsi="宋体" w:eastAsia="宋体"/>
      <w:color w:val="000000"/>
      <w:spacing w:val="-8"/>
      <w:sz w:val="24"/>
      <w:szCs w:val="32"/>
    </w:rPr>
  </w:style>
  <w:style w:type="paragraph" w:styleId="1201" w:customStyle="1">
    <w:name w:val="Char Char Char Char Char Char Char Char Char Char Char Char Char Char Char Char"/>
    <w:basedOn w:val="728"/>
    <w:uiPriority w:val="0"/>
    <w:qFormat/>
    <w:pPr>
      <w:tabs>
        <w:tab w:val="left" w:pos="360" w:leader="none"/>
      </w:tabs>
    </w:pPr>
    <w:rPr>
      <w:sz w:val="24"/>
      <w:szCs w:val="24"/>
    </w:rPr>
  </w:style>
  <w:style w:type="paragraph" w:styleId="1202" w:customStyle="1">
    <w:name w:val="xl52"/>
    <w:basedOn w:val="72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203" w:customStyle="1">
    <w:name w:val="函数注释2"/>
    <w:basedOn w:val="728"/>
    <w:uiPriority w:val="0"/>
    <w:qFormat/>
    <w:pPr>
      <w:ind w:left="1680" w:firstLine="420"/>
      <w:spacing w:after="20" w:line="288" w:lineRule="auto"/>
    </w:pPr>
    <w:rPr>
      <w:szCs w:val="24"/>
    </w:rPr>
  </w:style>
  <w:style w:type="paragraph" w:styleId="1204" w:customStyle="1">
    <w:name w:val="xl22"/>
    <w:basedOn w:val="72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05" w:customStyle="1">
    <w:name w:val="xl24"/>
    <w:basedOn w:val="72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06" w:customStyle="1">
    <w:name w:val="xl42"/>
    <w:basedOn w:val="728"/>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207" w:customStyle="1">
    <w:name w:val="复选框1"/>
    <w:basedOn w:val="728"/>
    <w:uiPriority w:val="0"/>
    <w:qFormat/>
    <w:pPr>
      <w:ind w:firstLine="448"/>
      <w:spacing w:before="360" w:after="360"/>
      <w:widowControl/>
    </w:pPr>
    <w:rPr>
      <w:rFonts w:hAnsi="宋体"/>
      <w:color w:val="000000"/>
      <w:spacing w:val="-8"/>
      <w:sz w:val="20"/>
    </w:rPr>
  </w:style>
  <w:style w:type="paragraph" w:styleId="1208" w:customStyle="1">
    <w:name w:val="Char Char Char Char Char Char Char"/>
    <w:basedOn w:val="728"/>
    <w:uiPriority w:val="0"/>
    <w:qFormat/>
    <w:pPr>
      <w:jc w:val="left"/>
      <w:spacing w:after="160" w:line="240" w:lineRule="exact"/>
      <w:widowControl/>
    </w:pPr>
    <w:rPr>
      <w:rFonts w:ascii="Arial" w:hAnsi="Arial" w:eastAsia="Times New Roman" w:cs="Verdana"/>
      <w:b/>
      <w:sz w:val="24"/>
      <w:szCs w:val="24"/>
      <w:lang w:eastAsia="en-US"/>
    </w:rPr>
  </w:style>
  <w:style w:type="paragraph" w:styleId="1209" w:customStyle="1">
    <w:name w:val="标准文字"/>
    <w:basedOn w:val="728"/>
    <w:uiPriority w:val="0"/>
    <w:qFormat/>
    <w:pPr>
      <w:ind w:firstLine="420"/>
      <w:spacing w:after="20" w:line="360" w:lineRule="auto"/>
    </w:pPr>
    <w:rPr>
      <w:szCs w:val="24"/>
    </w:rPr>
  </w:style>
  <w:style w:type="paragraph" w:styleId="1210" w:customStyle="1">
    <w:name w:val="Char Char Char Char"/>
    <w:basedOn w:val="728"/>
    <w:uiPriority w:val="0"/>
    <w:qFormat/>
    <w:pPr>
      <w:jc w:val="left"/>
      <w:spacing w:after="160" w:line="240" w:lineRule="exact"/>
      <w:widowControl/>
    </w:pPr>
    <w:rPr>
      <w:rFonts w:ascii="Verdana" w:hAnsi="Verdana" w:eastAsia="仿宋_GB2312"/>
      <w:sz w:val="24"/>
      <w:lang w:eastAsia="en-US"/>
    </w:rPr>
  </w:style>
  <w:style w:type="paragraph" w:styleId="1211" w:customStyle="1">
    <w:name w:val="样式一"/>
    <w:basedOn w:val="728"/>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212" w:customStyle="1">
    <w:name w:val="程序代码"/>
    <w:basedOn w:val="728"/>
    <w:uiPriority w:val="0"/>
    <w:qFormat/>
    <w:pPr>
      <w:ind w:left="839" w:firstLine="420"/>
      <w:spacing w:after="20" w:line="288" w:lineRule="auto"/>
    </w:pPr>
    <w:rPr>
      <w:rFonts w:eastAsia="仿宋_GB2312"/>
      <w:szCs w:val="24"/>
    </w:rPr>
  </w:style>
  <w:style w:type="paragraph" w:styleId="1213" w:customStyle="1">
    <w:name w:val="表格文字"/>
    <w:basedOn w:val="728"/>
    <w:uiPriority w:val="0"/>
    <w:qFormat/>
    <w:pPr>
      <w:jc w:val="left"/>
      <w:spacing w:line="288" w:lineRule="auto"/>
    </w:pPr>
  </w:style>
  <w:style w:type="paragraph" w:styleId="1214" w:customStyle="1">
    <w:name w:val="xl2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215" w:customStyle="1">
    <w:name w:val="xl29"/>
    <w:basedOn w:val="728"/>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16" w:customStyle="1">
    <w:name w:val="xl47"/>
    <w:basedOn w:val="72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217" w:customStyle="1">
    <w:name w:val="xl3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8" w:customStyle="1">
    <w:name w:val="xl23"/>
    <w:basedOn w:val="72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19" w:customStyle="1">
    <w:name w:val="List Paragraph[858D7CFB-ED40-4347-BF05-701D383B685F][858D7CFB-ED40-4347-BF05-701D383B685F]"/>
    <w:basedOn w:val="728"/>
    <w:uiPriority w:val="0"/>
    <w:qFormat/>
    <w:pPr>
      <w:ind w:firstLine="420"/>
    </w:pPr>
    <w:rPr>
      <w:rFonts w:ascii="Calibri" w:hAnsi="Calibri"/>
      <w:color w:val="000000"/>
      <w:spacing w:val="-8"/>
      <w:szCs w:val="22"/>
    </w:rPr>
  </w:style>
  <w:style w:type="paragraph" w:styleId="1220" w:customStyle="1">
    <w:name w:val="xl30"/>
    <w:basedOn w:val="728"/>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221" w:customStyle="1">
    <w:name w:val="文档标签"/>
    <w:next w:val="728"/>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222" w:customStyle="1">
    <w:name w:val="whs5"/>
    <w:basedOn w:val="728"/>
    <w:uiPriority w:val="0"/>
    <w:qFormat/>
    <w:pPr>
      <w:ind w:left="115" w:right="130" w:firstLine="448"/>
      <w:widowControl/>
    </w:pPr>
    <w:rPr>
      <w:rFonts w:hAnsi="宋体"/>
      <w:color w:val="000000"/>
      <w:spacing w:val="-8"/>
      <w:sz w:val="18"/>
      <w:szCs w:val="18"/>
      <w:lang w:eastAsia="en-US"/>
    </w:rPr>
  </w:style>
  <w:style w:type="paragraph" w:styleId="1223" w:customStyle="1">
    <w:name w:val="Char Char Char Char Char Char"/>
    <w:basedOn w:val="728"/>
    <w:uiPriority w:val="0"/>
    <w:qFormat/>
    <w:pPr>
      <w:jc w:val="left"/>
      <w:spacing w:after="160" w:line="240" w:lineRule="exact"/>
      <w:widowControl/>
    </w:pPr>
    <w:rPr>
      <w:rFonts w:ascii="黑体" w:hAnsi="Verdana" w:eastAsia="黑体"/>
      <w:sz w:val="32"/>
      <w:szCs w:val="32"/>
    </w:rPr>
  </w:style>
  <w:style w:type="paragraph" w:styleId="1224" w:customStyle="1">
    <w:name w:val="表格标题"/>
    <w:basedOn w:val="728"/>
    <w:uiPriority w:val="0"/>
    <w:qFormat/>
    <w:pPr>
      <w:jc w:val="center"/>
      <w:spacing w:before="120" w:line="400" w:lineRule="exact"/>
    </w:pPr>
    <w:rPr>
      <w:rFonts w:eastAsia="文鼎CS中宋"/>
      <w:spacing w:val="8"/>
      <w:sz w:val="24"/>
    </w:rPr>
  </w:style>
  <w:style w:type="paragraph" w:styleId="1225" w:customStyle="1">
    <w:name w:val="列表2"/>
    <w:basedOn w:val="728"/>
    <w:uiPriority w:val="0"/>
    <w:qFormat/>
    <w:pPr>
      <w:ind w:left="1469" w:hanging="420"/>
      <w:spacing w:after="20" w:line="288" w:lineRule="auto"/>
      <w:tabs>
        <w:tab w:val="left" w:pos="1470" w:leader="none"/>
      </w:tabs>
    </w:pPr>
    <w:rPr>
      <w:szCs w:val="24"/>
    </w:rPr>
  </w:style>
  <w:style w:type="paragraph" w:styleId="1226" w:customStyle="1">
    <w:name w:val="列表段落1"/>
    <w:basedOn w:val="728"/>
    <w:uiPriority w:val="0"/>
    <w:qFormat/>
    <w:pPr>
      <w:ind w:firstLine="420"/>
    </w:pPr>
    <w:rPr>
      <w:rFonts w:ascii="Calibri" w:hAnsi="Calibri"/>
      <w:szCs w:val="22"/>
    </w:rPr>
  </w:style>
  <w:style w:type="paragraph" w:styleId="1227" w:customStyle="1">
    <w:name w:val="xl28"/>
    <w:basedOn w:val="72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28" w:customStyle="1">
    <w:name w:val="Char Char Char1 Char Char Char"/>
    <w:basedOn w:val="728"/>
    <w:uiPriority w:val="0"/>
    <w:qFormat/>
    <w:pPr>
      <w:ind w:firstLine="200"/>
    </w:pPr>
    <w:rPr>
      <w:rFonts w:ascii="Tahoma" w:hAnsi="Tahoma"/>
      <w:sz w:val="24"/>
    </w:rPr>
  </w:style>
  <w:style w:type="paragraph" w:styleId="1229" w:customStyle="1">
    <w:name w:val="xl35"/>
    <w:basedOn w:val="72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30"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1" w:customStyle="1">
    <w:name w:val="xl43"/>
    <w:basedOn w:val="728"/>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232" w:customStyle="1">
    <w:name w:val="表头"/>
    <w:basedOn w:val="728"/>
    <w:uiPriority w:val="0"/>
    <w:qFormat/>
    <w:pPr>
      <w:jc w:val="center"/>
      <w:spacing w:line="320" w:lineRule="atLeast"/>
    </w:pPr>
    <w:rPr>
      <w:rFonts w:eastAsia="黑体"/>
      <w:spacing w:val="-10"/>
    </w:rPr>
  </w:style>
  <w:style w:type="paragraph" w:styleId="1233" w:customStyle="1">
    <w:name w:val="标准式样"/>
    <w:basedOn w:val="1050"/>
    <w:uiPriority w:val="0"/>
    <w:qFormat/>
  </w:style>
  <w:style w:type="paragraph" w:styleId="1234" w:customStyle="1">
    <w:name w:val="xl50"/>
    <w:basedOn w:val="728"/>
    <w:uiPriority w:val="0"/>
    <w:qFormat/>
    <w:pPr>
      <w:jc w:val="center"/>
      <w:spacing w:before="100" w:beforeAutospacing="1" w:after="100" w:afterAutospacing="1"/>
      <w:widowControl/>
    </w:pPr>
    <w:rPr>
      <w:rFonts w:ascii="宋体" w:hAnsi="宋体"/>
      <w:b/>
      <w:bCs/>
      <w:sz w:val="40"/>
      <w:szCs w:val="40"/>
    </w:rPr>
  </w:style>
  <w:style w:type="paragraph" w:styleId="1235" w:customStyle="1">
    <w:name w:val="Char1"/>
    <w:basedOn w:val="728"/>
    <w:uiPriority w:val="0"/>
    <w:qFormat/>
    <w:pPr>
      <w:ind w:firstLine="448"/>
    </w:pPr>
    <w:rPr>
      <w:rFonts w:ascii="宋体" w:hAnsi="宋体" w:eastAsia="仿宋_GB2312"/>
      <w:b/>
      <w:color w:val="000000"/>
      <w:spacing w:val="-8"/>
      <w:sz w:val="32"/>
      <w:szCs w:val="32"/>
    </w:rPr>
  </w:style>
  <w:style w:type="paragraph" w:styleId="1236" w:customStyle="1">
    <w:name w:val="font0"/>
    <w:basedOn w:val="728"/>
    <w:uiPriority w:val="0"/>
    <w:qFormat/>
    <w:pPr>
      <w:jc w:val="left"/>
      <w:spacing w:before="100" w:beforeAutospacing="1" w:after="100" w:afterAutospacing="1"/>
      <w:widowControl/>
    </w:pPr>
    <w:rPr>
      <w:rFonts w:hint="eastAsia" w:ascii="宋体" w:hAnsi="宋体"/>
      <w:sz w:val="18"/>
      <w:szCs w:val="18"/>
    </w:rPr>
  </w:style>
  <w:style w:type="paragraph" w:styleId="1237" w:customStyle="1">
    <w:name w:val="xl27"/>
    <w:basedOn w:val="72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38" w:customStyle="1">
    <w:name w:val="简介正文"/>
    <w:basedOn w:val="728"/>
    <w:uiPriority w:val="0"/>
    <w:qFormat/>
    <w:pPr>
      <w:ind w:left="1701" w:hanging="1701"/>
      <w:spacing w:after="20" w:line="520" w:lineRule="exact"/>
      <w:tabs>
        <w:tab w:val="left" w:pos="425" w:leader="none"/>
      </w:tabs>
    </w:pPr>
    <w:rPr>
      <w:sz w:val="24"/>
    </w:rPr>
  </w:style>
  <w:style w:type="paragraph" w:styleId="1239" w:customStyle="1">
    <w:name w:val="xl31"/>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40" w:customStyle="1">
    <w:name w:val="xl3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41" w:customStyle="1">
    <w:name w:val="xl4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242" w:customStyle="1">
    <w:name w:val="Other|1"/>
    <w:basedOn w:val="728"/>
    <w:uiPriority w:val="0"/>
    <w:qFormat/>
    <w:pPr>
      <w:ind w:firstLine="220"/>
    </w:pPr>
    <w:rPr>
      <w:rFonts w:ascii="宋体" w:hAnsi="宋体" w:cs="宋体"/>
      <w:sz w:val="20"/>
      <w:lang w:val="zh-TW" w:eastAsia="zh-TW" w:bidi="zh-TW"/>
    </w:rPr>
  </w:style>
  <w:style w:type="paragraph" w:styleId="1243" w:customStyle="1">
    <w:name w:val="WPSOffice手动目录 1"/>
    <w:uiPriority w:val="0"/>
    <w:qFormat/>
    <w:rPr>
      <w:rFonts w:hint="default" w:ascii="Times New Roman" w:hAnsi="Times New Roman" w:eastAsia="宋体" w:cs="Times New Roman"/>
      <w:lang w:val="en-US" w:eastAsia="zh-CN" w:bidi="ar-SA"/>
    </w:rPr>
  </w:style>
  <w:style w:type="character" w:styleId="1244" w:customStyle="1">
    <w:name w:val="页眉 Char2"/>
    <w:basedOn w:val="738"/>
    <w:link w:val="754"/>
    <w:uiPriority w:val="99"/>
    <w:qFormat/>
    <w:rPr>
      <w:sz w:val="18"/>
      <w:szCs w:val="18"/>
    </w:rPr>
  </w:style>
  <w:style w:type="character" w:styleId="1245" w:customStyle="1">
    <w:name w:val="页脚 Char2"/>
    <w:basedOn w:val="738"/>
    <w:link w:val="753"/>
    <w:uiPriority w:val="99"/>
    <w:qFormat/>
    <w:rPr>
      <w:sz w:val="18"/>
      <w:szCs w:val="18"/>
    </w:rPr>
  </w:style>
  <w:style w:type="paragraph" w:styleId="1246" w:customStyle="1">
    <w:name w:val="Table Text"/>
    <w:basedOn w:val="728"/>
    <w:uiPriority w:val="0"/>
    <w:unhideWhenUsed/>
    <w:qFormat/>
    <w:rPr>
      <w:rFonts w:hint="eastAsia" w:ascii="宋体" w:hAnsi="宋体" w:cs="宋体"/>
      <w:szCs w:val="21"/>
      <w:lang w:eastAsia="en-US"/>
    </w:rPr>
  </w:style>
  <w:style w:type="paragraph" w:styleId="1247" w:customStyle="1">
    <w:name w:val="BodyText1I"/>
    <w:basedOn w:val="1248"/>
    <w:uiPriority w:val="0"/>
    <w:qFormat/>
    <w:pPr>
      <w:ind w:firstLine="420"/>
      <w:jc w:val="left"/>
      <w:spacing w:line="480" w:lineRule="auto"/>
    </w:pPr>
    <w:rPr>
      <w:sz w:val="24"/>
      <w:lang w:val="zh-CN"/>
    </w:rPr>
  </w:style>
  <w:style w:type="paragraph" w:styleId="1248" w:customStyle="1">
    <w:name w:val="BodyText"/>
    <w:basedOn w:val="728"/>
    <w:uiPriority w:val="0"/>
    <w:qFormat/>
    <w:rPr>
      <w:sz w:val="20"/>
    </w:rPr>
  </w:style>
  <w:style w:type="paragraph" w:styleId="1249" w:customStyle="1">
    <w:name w:val="正文文本11"/>
    <w:basedOn w:val="728"/>
    <w:next w:val="728"/>
    <w:uiPriority w:val="0"/>
    <w:qFormat/>
    <w:rPr>
      <w:rFonts w:ascii="华文中宋" w:eastAsia="华文中宋"/>
      <w:bCs/>
      <w:sz w:val="28"/>
    </w:rPr>
  </w:style>
  <w:style w:type="character" w:styleId="1250" w:customStyle="1">
    <w:name w:val="批注框文本 Char2"/>
    <w:basedOn w:val="738"/>
    <w:link w:val="752"/>
    <w:uiPriority w:val="99"/>
    <w:semiHidden/>
    <w:qFormat/>
    <w:rPr>
      <w:sz w:val="18"/>
      <w:szCs w:val="18"/>
    </w:rPr>
  </w:style>
  <w:style w:type="table" w:styleId="1251" w:customStyle="1">
    <w:name w:val="Table Normal"/>
    <w:uiPriority w:val="0"/>
    <w:unhideWhenUsed/>
    <w:qFormat/>
    <w:tblPr>
      <w:tblCellMar>
        <w:left w:w="0" w:type="dxa"/>
        <w:top w:w="0" w:type="dxa"/>
        <w:right w:w="0" w:type="dxa"/>
        <w:bottom w:w="0" w:type="dxa"/>
      </w:tblCellMar>
    </w:tblPr>
  </w:style>
  <w:style w:type="numbering" w:styleId="184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9cb48763-b7fb-4b3c-8c0a-c328b2709170</errorID>
      <errorWord>为</errorWord>
      <group>L1_Word</group>
      <groupName>字词问题</groupName>
      <ability>L2_Typo</ability>
      <abilityName>字词错误</abilityName>
      <candidateList>
        <item>为在</item>
      </candidateList>
      <explain/>
      <paraID>6F496064</paraID>
      <start>8</start>
      <end>10</end>
      <status>modified</status>
      <modifiedWord>为在</modifiedWord>
      <trackRevisions>false</trackRevisions>
    </reviewItem>
    <reviewItem>
      <errorID>6b639024-8f24-46bf-a95a-e8fc8828adcb</errorID>
      <errorWord>中华人民共和国</errorWord>
      <group>L1_AI</group>
      <groupName>深度校对</groupName>
      <ability>L2_AI_Grammar</ability>
      <abilityName>语法纠错</abilityName>
      <candidateList>
        <item>在中华人民共和国</item>
      </candidateList>
      <explain/>
      <paraID>6F496064</paraID>
      <start>10</start>
      <end>17</end>
      <status>ignored</status>
      <modifiedWord/>
      <trackRevisions>false</trackRevisions>
    </reviewItem>
    <reviewItem>
      <errorID>ffd53192-53c0-4bb5-a37e-37fa59cb3313</errorID>
      <errorWord>；</errorWord>
      <group>L1_AI</group>
      <groupName>深度校对</groupName>
      <ability>L2_AI_Punc</ability>
      <abilityName>标点纠错</abilityName>
      <candidateList>
        <item>。</item>
      </candidateList>
      <explain/>
      <paraID>6F496064</paraID>
      <start>44</start>
      <end>45</end>
      <status>modified</status>
      <modifiedWord>。</modifiedWord>
      <trackRevisions>false</trackRevisions>
    </reviewItem>
    <reviewItem>
      <errorID>40561719-0a9f-4771-8a70-ae9237fb51e7</errorID>
      <errorWord>由于其</errorWord>
      <group>L1_AI</group>
      <groupName>深度校对</groupName>
      <ability>L2_AI_Grammar</ability>
      <abilityName>语法纠错</abilityName>
      <candidateList>
        <item>由于</item>
      </candidateList>
      <explain>❶〈介〉表示原因或理由：～老师傅的耐心教导，他很快就掌握了这门技术。❷〈连〉表示原因，多与“所以”、“因此”等配合：～他工作成绩显著，因此受到了领导的表扬。</explain>
      <paraID>6F496064</paraID>
      <start>70</start>
      <end>72</end>
      <status>modified</status>
      <modifiedWord>由于</modifiedWord>
      <trackRevisions>false</trackRevisions>
    </reviewItem>
    <reviewItem>
      <errorID>09726df1-02ed-411e-bcae-7b68eccb655a</errorID>
      <errorWord>参加</errorWord>
      <group>L1_AI</group>
      <groupName>深度校对</groupName>
      <ability>L2_AI_Grammar</ability>
      <abilityName>语法纠错</abilityName>
      <candidateList>
        <item>的名义参加</item>
      </candidateList>
      <explain/>
      <paraID>6F496064</paraID>
      <start>143</start>
      <end>145</end>
      <status>ignored</status>
      <modifiedWord/>
      <trackRevisions>false</trackRevisions>
    </reviewItem>
    <reviewItem>
      <errorID>18801336-9148-47c6-825a-97c78500f4cf</errorID>
      <errorWord>中国政府采购网</errorWord>
      <group>L1_AI</group>
      <groupName>深度校对</groupName>
      <ability>L2_AI_Punc</ability>
      <abilityName>标点纠错</abilityName>
      <candidateList>
        <item>“中国政府采购网”</item>
      </candidateList>
      <explain/>
      <paraID>6F496064</paraID>
      <start>191</start>
      <end>198</end>
      <status>unmodified</status>
      <modifiedWord/>
      <trackRevisions>false</trackRevisions>
    </reviewItem>
    <reviewItem>
      <errorID>c7e6c177-a669-496a-a648-fb9e7405ffdc</errorID>
      <errorWord>在职员工</errorWord>
      <group>L1_AI</group>
      <groupName>深度校对</groupName>
      <ability>L2_AI_Grammar</ability>
      <abilityName>语法纠错</abilityName>
      <candidateList>
        <item>的在职员工</item>
      </candidateList>
      <explain/>
      <paraID>6F496064</paraID>
      <start>272</start>
      <end>277</end>
      <status>modified</status>
      <modifiedWord>的在职员工</modifiedWord>
      <trackRevisions>false</trackRevisions>
    </reviewItem>
    <reviewItem>
      <errorID>8221ce14-6c07-413e-93af-c45f74df9ffe</errorID>
      <errorWord>，</errorWord>
      <group>L1_AI</group>
      <groupName>深度校对</groupName>
      <ability>L2_AI_Punc</ability>
      <abilityName>标点纠错</abilityName>
      <candidateList>
        <item>。</item>
      </candidateList>
      <explain/>
      <paraID> B7F35BF</paraID>
      <start>52</start>
      <end>53</end>
      <status>ignored</status>
      <modifiedWord/>
      <trackRevisions>false</trackRevisions>
    </reviewItem>
    <reviewItem>
      <errorID>309c39c3-f4d2-44a8-8e6c-80529d4939ae</errorID>
      <errorWord>“</errorWord>
      <group>L1_AI</group>
      <groupName>深度校对</groupName>
      <ability>L2_AI_Grammar</ability>
      <abilityName>语法纠错</abilityName>
      <candidateList>
        <item>通过“</item>
      </candidateList>
      <explain/>
      <paraID>5602358A</paraID>
      <start>93</start>
      <end>94</end>
      <status>unmodified</status>
      <modifiedWord/>
      <trackRevisions>false</trackRevisions>
    </reviewItem>
    <reviewItem>
      <errorID>b35b3e5f-5447-4d1e-a0ba-34b51363270c</errorID>
      <errorWord>（</errorWord>
      <group>L1_Punc</group>
      <groupName>标点问题</groupName>
      <ability>L2_Punc</ability>
      <abilityName>标点符号检查</abilityName>
      <candidateList/>
      <explain>同一形式括号套用。</explain>
      <paraID>5602358A</paraID>
      <start>117</start>
      <end>118</end>
      <status>unmodified</status>
      <modifiedWord/>
      <trackRevisions>false</trackRevisions>
    </reviewItem>
    <reviewItem>
      <errorID>61243471-6c4c-469e-be3b-1776fe4fa7ed</errorID>
      <errorWord>）</errorWord>
      <group>L1_Punc</group>
      <groupName>标点问题</groupName>
      <ability>L2_Punc</ability>
      <abilityName>标点符号检查</abilityName>
      <candidateList/>
      <explain>同一形式括号套用。</explain>
      <paraID>5602358A</paraID>
      <start>121</start>
      <end>122</end>
      <status>unmodified</status>
      <modifiedWord/>
      <trackRevisions>false</trackRevisions>
    </reviewItem>
    <reviewItem>
      <errorID>664e99f1-97e3-4032-a245-1204fc0d38a0</errorID>
      <errorWord>中免费下载文件（</errorWord>
      <group>L1_AI</group>
      <groupName>深度校对</groupName>
      <ability>L2_AI_Grammar</ability>
      <abilityName>语法纠错</abilityName>
      <candidateList>
        <item>，在</item>
      </candidateList>
      <explain/>
      <paraID>5602358A</paraID>
      <start>123</start>
      <end>131</end>
      <status>unmodified</status>
      <modifiedWord/>
      <trackRevisions>false</trackRevisions>
    </reviewItem>
    <reviewItem>
      <errorID>9fb282b9-ebf4-43b5-a12b-20c25d0f6ffe</errorID>
      <errorWord>）</errorWord>
      <group>L1_Punc</group>
      <groupName>标点问题</groupName>
      <ability>L2_Punc</ability>
      <abilityName>标点符号检查</abilityName>
      <candidateList/>
      <explain>同一形式括号套用。</explain>
      <paraID>5602358A</paraID>
      <start>174</start>
      <end>175</end>
      <status>unmodified</status>
      <modifiedWord/>
      <trackRevisions>false</trackRevisions>
    </reviewItem>
    <reviewItem>
      <errorID>5a77569d-00bc-4cc8-86a4-f5e2a1258ae3</errorID>
      <errorWord>—办事指南</errorWord>
      <group>L1_AI</group>
      <groupName>深度校对</groupName>
      <ability>L2_AI_Punc</ability>
      <abilityName>标点纠错</abilityName>
      <candidateList>
        <item>首页的“办事指南”</item>
      </candidateList>
      <explain/>
      <paraID> EC744A8</paraID>
      <start>38</start>
      <end>43</end>
      <status>unmodified</status>
      <modifiedWord/>
      <trackRevisions>false</trackRevisions>
    </reviewItem>
    <reviewItem>
      <errorID>e91834e6-4e2a-4e4a-ba2d-1d4344a16307</errorID>
      <errorWord>—资料下载</errorWord>
      <group>L1_AI</group>
      <groupName>深度校对</groupName>
      <ability>L2_AI_Punc</ability>
      <abilityName>标点纠错</abilityName>
      <candidateList>
        <item>首页的“资料下载”</item>
      </candidateList>
      <explain/>
      <paraID> EC744A8</paraID>
      <start>91</start>
      <end>96</end>
      <status>unmodified</status>
      <modifiedWord/>
      <trackRevisions>false</trackRevisions>
    </reviewItem>
    <reviewItem>
      <errorID>d5668cca-362a-46f2-b514-400cf01f7e27</errorID>
      <errorWord>/）</errorWord>
      <group>L1_Punc</group>
      <groupName>标点问题</groupName>
      <ability>L2_Punc</ability>
      <abilityName>标点符号检查</abilityName>
      <candidateList>
        <item>）</item>
      </candidateList>
      <explain/>
      <paraID>372F812B</paraID>
      <start>41</start>
      <end>43</end>
      <status>unmodified</status>
      <modifiedWord/>
      <trackRevisions>false</trackRevisions>
    </reviewItem>
    <reviewItem>
      <errorID>1910b9f9-afdb-4c80-b789-b0a8460e58ee</errorID>
      <errorWord>前网上</errorWord>
      <group>L1_AI</group>
      <groupName>深度校对</groupName>
      <ability>L2_AI_Grammar</ability>
      <abilityName>语法纠错</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从前的（指现在改变了名称的机构等）：～政务院。❻〈名〉方位词。指某事物产生之前：～科学（科学产生之前）｜～资本主义（资本主义产生之前）。❼〈名〉方位词。未来的（用于展望）：～程｜～景｜事情要往～看，不要往后看。❽前线；前方：支～。❾（Qián）〈名〉姓。</explain>
      <paraID>1EAF884E</paraID>
      <start>66</start>
      <end>69</end>
      <status>unmodified</status>
      <modifiedWord/>
      <trackRevisions>false</trackRevisions>
    </reviewItem>
    <reviewItem>
      <errorID>c56d7510-a6f6-459d-a4d8-b0a1c9152f67</errorID>
      <errorWord>作为</errorWord>
      <group>L1_AI</group>
      <groupName>深度校对</groupName>
      <ability>L2_AI_Word</ability>
      <abilityName>字词纠错</abilityName>
      <candidateList>
        <item>用于</item>
      </candidateList>
      <explain/>
      <paraID>50AF5E9F</paraID>
      <start>7</start>
      <end>9</end>
      <status>unmodified</status>
      <modifiedWord/>
      <trackRevisions>false</trackRevisions>
    </reviewItem>
    <reviewItem>
      <errorID>d9c73155-6da9-4c6d-a327-ec3240bb2be9</errorID>
      <errorWord>招投标使用</errorWord>
      <group>L1_AI</group>
      <groupName>深度校对</groupName>
      <ability>L2_AI_Grammar</ability>
      <abilityName>语法纠错</abilityName>
      <candidateList>
        <item>招投标</item>
      </candidateList>
      <explain/>
      <paraID>50AF5E9F</paraID>
      <start>11</start>
      <end>16</end>
      <status>unmodified</status>
      <modifiedWord/>
      <trackRevisions>false</trackRevisions>
    </reviewItem>
    <reviewItem>
      <errorID>61ca8a4b-6ace-4450-8d5c-a0c6dbcd4ac6</errorID>
      <errorWord>商</errorWord>
      <group>L1_Word</group>
      <groupName>字词问题</groupName>
      <ability>L2_Typo</ability>
      <abilityName>字词错误</abilityName>
      <candidateList>
        <item>商最</item>
      </candidateList>
      <explain/>
      <paraID>3F507272</paraID>
      <start>7</start>
      <end>8</end>
      <status>unmodified</status>
      <modifiedWord/>
      <trackRevisions>false</trackRevisions>
    </reviewItem>
    <reviewItem>
      <errorID>fc5724ae-16ff-42d8-9a47-4dcdd53e69a0</errorID>
      <errorWord>商</errorWord>
      <group>L1_Word</group>
      <groupName>字词问题</groupName>
      <ability>L2_Typo</ability>
      <abilityName>字词错误</abilityName>
      <candidateList>
        <item>商最</item>
      </candidateList>
      <explain/>
      <paraID>447E7C2D</paraID>
      <start>7</start>
      <end>8</end>
      <status>unmodified</status>
      <modifiedWord/>
      <trackRevisions>false</trackRevisions>
    </reviewItem>
    <reviewItem>
      <errorID>d3eeb88a-333a-48b1-9273-f6463d02394c</errorID>
      <errorWord>商</errorWord>
      <group>L1_Word</group>
      <groupName>字词问题</groupName>
      <ability>L2_Typo</ability>
      <abilityName>字词错误</abilityName>
      <candidateList>
        <item>商最</item>
      </candidateList>
      <explain/>
      <paraID>3EA49E1A</paraID>
      <start>7</start>
      <end>8</end>
      <status>unmodified</status>
      <modifiedWord/>
      <trackRevisions>false</trackRevisions>
    </reviewItem>
    <reviewItem>
      <errorID>4c136a8a-93a1-4d56-a609-e3529588c6cd</errorID>
      <errorWord>以</errorWord>
      <group>L1_Word</group>
      <groupName>字词问题</groupName>
      <ability>L2_Typo</ability>
      <abilityName>字词错误</abilityName>
      <candidateList>
        <item>以由</item>
      </candidateList>
      <explain/>
      <paraID>12B4146C</paraID>
      <start>94</start>
      <end>95</end>
      <status>unmodified</status>
      <modifiedWord/>
      <trackRevisions>false</trackRevisions>
    </reviewItem>
    <reviewItem>
      <errorID>cd48006f-8a5b-4d0d-904f-e95a72b53e21</errorID>
      <errorWord>提供的</errorWord>
      <group>L1_Word</group>
      <groupName>字词问题</groupName>
      <ability>L2_Typo</ability>
      <abilityName>字词错误</abilityName>
      <candidateList>
        <item>提供</item>
      </candidateList>
      <explain/>
      <paraID>75179C1A</paraID>
      <start>5</start>
      <end>8</end>
      <status>unmodified</status>
      <modifiedWord/>
      <trackRevisions>false</trackRevisions>
    </reviewItem>
    <reviewItem>
      <errorID>772620ba-ddba-4d08-a6ea-76bd340917e8</errorID>
      <errorWord>聚焦于</errorWord>
      <group>L1_Word</group>
      <groupName>字词问题</groupName>
      <ability>L2_Typo</ability>
      <abilityName>字词错误</abilityName>
      <candidateList>
        <item>聚焦</item>
      </candidateList>
      <explain/>
      <paraID>7C217BF1</paraID>
      <start>75</start>
      <end>78</end>
      <status>unmodified</status>
      <modifiedWord/>
      <trackRevisions>false</trackRevisions>
    </reviewItem>
    <reviewItem>
      <errorID>331447c3-f69a-485e-ac18-b23754e5340e</errorID>
      <errorWord>慧</errorWord>
      <group>L1_Word</group>
      <groupName>字词问题</groupName>
      <ability>L2_Typo</ability>
      <abilityName>字词错误</abilityName>
      <candidateList>
        <item>慧消</item>
      </candidateList>
      <explain/>
      <paraID>7C819A2C</paraID>
      <start>74</start>
      <end>75</end>
      <status>unmodified</status>
      <modifiedWord/>
      <trackRevisions>false</trackRevisions>
    </reviewItem>
    <reviewItem>
      <errorID>0ae41484-8972-4457-8a3f-51805d17b5b0</errorID>
      <errorWord>需具备</errorWord>
      <group>L1_Word</group>
      <groupName>字词问题</groupName>
      <ability>L2_Typo</ability>
      <abilityName>字词错误</abilityName>
      <candidateList>
        <item>须具备</item>
      </candidateList>
      <explain/>
      <paraID>5C6ADCAB</paraID>
      <start>2</start>
      <end>5</end>
      <status>unmodified</status>
      <modifiedWord/>
      <trackRevisions>false</trackRevisions>
    </reviewItem>
    <reviewItem>
      <errorID>5cd9d6c4-6e5d-4f96-bc3f-bd6984c0e8ef</errorID>
      <errorWord>,</errorWord>
      <group>L1_Format</group>
      <groupName>格式问题</groupName>
      <ability>L2_HalfPunc</ability>
      <abilityName>全半角检查</abilityName>
      <candidateList>
        <item>，</item>
      </candidateList>
      <explain>文本全半角错误。</explain>
      <paraID>77A029AC</paraID>
      <start>9</start>
      <end>10</end>
      <status>modified</status>
      <modifiedWord>，</modifiedWord>
      <trackRevisions>false</trackRevisions>
    </reviewItem>
    <reviewItem>
      <errorID>a74bbbdd-4199-4b46-a2e9-758a6f2c3066</errorID>
      <errorWord>睡岗</errorWord>
      <group>L1_Word</group>
      <groupName>字词问题</groupName>
      <ability>L2_Typo</ability>
      <abilityName>字词错误</abilityName>
      <candidateList>
        <item>睡眠</item>
      </candidateList>
      <explain/>
      <paraID>60EDF3B4</paraID>
      <start>11</start>
      <end>13</end>
      <status>unmodified</status>
      <modifiedWord/>
      <trackRevisions>false</trackRevisions>
    </reviewItem>
    <reviewItem>
      <errorID>c228fef3-94d0-433d-a5a8-e314f7402b92</errorID>
      <errorWord>，人</errorWord>
      <group>L1_Word</group>
      <groupName>字词问题</groupName>
      <ability>L2_Typo</ability>
      <abilityName>字词错误</abilityName>
      <candidateList>
        <item>，</item>
      </candidateList>
      <explain/>
      <paraID>4563B629</paraID>
      <start>16</start>
      <end>18</end>
      <status>unmodified</status>
      <modifiedWord/>
      <trackRevisions>false</trackRevisions>
    </reviewItem>
    <reviewItem>
      <errorID>8f5140f3-4980-4a22-aa06-cc434293073a</errorID>
      <errorWord>，人</errorWord>
      <group>L1_Word</group>
      <groupName>字词问题</groupName>
      <ability>L2_Typo</ability>
      <abilityName>字词错误</abilityName>
      <candidateList>
        <item>，</item>
      </candidateList>
      <explain/>
      <paraID>6326C646</paraID>
      <start>15</start>
      <end>17</end>
      <status>unmodified</status>
      <modifiedWord/>
      <trackRevisions>false</trackRevisions>
    </reviewItem>
    <reviewItem>
      <errorID>dfbc0ef5-acca-4aab-a7e4-9f02b09919ba</errorID>
      <errorWord>联</errorWord>
      <group>L1_Word</group>
      <groupName>字词问题</groupName>
      <ability>L2_Typo</ability>
      <abilityName>字词错误</abilityName>
      <candidateList>
        <item>联网</item>
      </candidateList>
      <explain>〈动〉供电网络、电信网络、计算机网络等同类的网络之间互相连接，形成更大的网络：～发电｜计算机～。</explain>
      <paraID>606668B4</paraID>
      <start>49</start>
      <end>51</end>
      <status>modified</status>
      <modifiedWord>联网</modifiedWord>
      <trackRevisions>false</trackRevisions>
    </reviewItem>
    <reviewItem>
      <errorID>d363247b-b676-44c0-90be-42b4017a8faf</errorID>
      <errorWord>模版</errorWord>
      <group>L1_Word</group>
      <groupName>字词问题</groupName>
      <ability>L2_Typo</ability>
      <abilityName>字词错误</abilityName>
      <candidateList>
        <item>模板</item>
      </candidateList>
      <explain>&lt;名&gt;浇灌混凝土工程时定型用的板，一般用竹木料或钢材制成。在计算机领域，是指一个具有固定格式和内容框架的文件或程序框架，可作为基础用于创建其他类似的文件或程序，能提高工作效率和保证格式的一致性。“模版”是“模板”的异形词，正式表达中应使用“模板”。</explain>
      <paraID>572BB408</paraID>
      <start>297</start>
      <end>299</end>
      <status>ignored</status>
      <modifiedWord/>
      <trackRevisions>false</trackRevisions>
    </reviewItem>
    <reviewItem>
      <errorID>6e46ac3f-ad7e-4490-a430-d990ec367564</errorID>
      <errorWord>全方面</errorWord>
      <group>L1_Word</group>
      <groupName>字词问题</groupName>
      <ability>L2_Typo</ability>
      <abilityName>字词错误</abilityName>
      <candidateList>
        <item>全方位</item>
      </candidateList>
      <explain/>
      <paraID>65C68E5A</paraID>
      <start>72</start>
      <end>75</end>
      <status>unmodified</status>
      <modifiedWord/>
      <trackRevisions>false</trackRevisions>
    </reviewItem>
    <reviewItem>
      <errorID>12b68dd7-9a0c-4a2d-b2e5-035b2252cb3a</errorID>
      <errorWord>、</errorWord>
      <group>L1_Word</group>
      <groupName>字词问题</groupName>
      <ability>L2_Typo</ability>
      <abilityName>字词错误</abilityName>
      <candidateList>
        <item>、单</item>
      </candidateList>
      <explain/>
      <paraID>3A4CE353</paraID>
      <start>992</start>
      <end>994</end>
      <status>modified</status>
      <modifiedWord>、单</modifiedWord>
      <trackRevisions>false</trackRevisions>
    </reviewItem>
    <reviewItem>
      <errorID>dc4d39bd-f2a2-40a6-99fb-cfa058bf28fc</errorID>
      <errorWord>，</errorWord>
      <group>L1_Word</group>
      <groupName>字词问题</groupName>
      <ability>L2_Typo</ability>
      <abilityName>字词错误</abilityName>
      <candidateList>
        <item>，在</item>
      </candidateList>
      <explain/>
      <paraID>130C51A3</paraID>
      <start>56</start>
      <end>58</end>
      <status>modified</status>
      <modifiedWord>，在</modifiedWord>
      <trackRevisions>false</trackRevisions>
    </reviewItem>
    <reviewItem>
      <errorID>b636495b-2559-46ee-b7cb-9ea55d970f22</errorID>
      <errorWord>5号</errorWord>
      <group>L1_Knowledge</group>
      <groupName>知识性问题</groupName>
      <ability>L2_Time</ability>
      <abilityName>日期时间</abilityName>
      <candidateList>
        <item>5日</item>
      </candidateList>
      <explain>日期表达规范为x月x日。</explain>
      <paraID>3107FD15</paraID>
      <start>2</start>
      <end>4</end>
      <status>unmodified</status>
      <modifiedWord/>
      <trackRevisions>false</trackRevisions>
    </reviewItem>
    <reviewItem>
      <errorID>2caddecb-ea7a-4a6b-bff6-1f6f6c584afa</errorID>
      <errorWord>15号</errorWord>
      <group>L1_Knowledge</group>
      <groupName>知识性问题</groupName>
      <ability>L2_Time</ability>
      <abilityName>日期时间</abilityName>
      <candidateList>
        <item>15日</item>
      </candidateList>
      <explain>日期表达规范为x月x日。</explain>
      <paraID>6B3999C1</paraID>
      <start>4</start>
      <end>7</end>
      <status>unmodified</status>
      <modifiedWord/>
      <trackRevisions>false</trackRevisions>
    </reviewItem>
    <reviewItem>
      <errorID>95baaf7e-0c5b-48af-85cc-060cb2481c77</errorID>
      <errorWord>详实</errorWord>
      <group>L1_Word</group>
      <groupName>字词问题</groupName>
      <ability>L2_Typo</ability>
      <abilityName>字词错误</abilityName>
      <candidateList>
        <item>翔实</item>
      </candidateList>
      <explain>存在发音相同字词的误用。</explain>
      <paraID>57A2EC5F</paraID>
      <start>21</start>
      <end>23</end>
      <status>unmodified</status>
      <modifiedWord/>
      <trackRevisions>false</trackRevisions>
    </reviewItem>
    <reviewItem>
      <errorID>aba3076c-f04e-4f89-8087-04c2e1e47d2c</errorID>
      <errorWord>网</errorWord>
      <group>L1_Word</group>
      <groupName>字词问题</groupName>
      <ability>L2_Typo</ability>
      <abilityName>字词错误</abilityName>
      <candidateList>
        <item>网络</item>
      </candidateList>
      <explain>〈名〉❶网状的东西。❷指由许多互相交错的分支组成的系统：这个新兴城市已经形成合理的经济～。❸由若干元件、器件或设施等组成的具有一定功能的系统：计算机～｜通信～。</explain>
      <paraID>306EF471</paraID>
      <start>68</start>
      <end>69</end>
      <status>unmodified</status>
      <modifiedWord/>
      <trackRevisions>false</trackRevisions>
    </reviewItem>
    <reviewItem>
      <errorID>7ed3e9b5-5f5f-42c1-9a8d-175b0e0aafdf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110C5D11</paraID>
      <start>39</start>
      <end>40</end>
      <status>unmodified</status>
      <modifiedWord/>
      <trackRevisions>false</trackRevisions>
    </reviewItem>
    <reviewItem>
      <errorID>64c1d336-c146-4862-9b7c-14427a99ef7f</errorID>
      <errorWord>实施的</errorWord>
      <group>L1_Word</group>
      <groupName>字词问题</groupName>
      <ability>L2_Typo</ability>
      <abilityName>字词错误</abilityName>
      <candidateList>
        <item>实施</item>
      </candidateList>
      <explain>〈动〉实行（法令、政策等）：付诸～｜～细则｜～新的办法。</explain>
      <paraID>63955ADC</paraID>
      <start>37</start>
      <end>40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894F18B-B43A-4AFC-A83E-F92910BEA5E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吴雨洁</cp:lastModifiedBy>
  <cp:revision>1</cp:revision>
  <dcterms:created xsi:type="dcterms:W3CDTF">2022-07-14T12:13:00Z</dcterms:created>
  <dcterms:modified xsi:type="dcterms:W3CDTF">2025-11-24T08:37:33Z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4292F56FD85F48AEB3513C0E0970A3BA</vt:lpwstr>
  </property>
  <property fmtid="{D5CDD505-2E9C-101B-9397-08002B2CF9AE}" pid="4" name="KSOTemplateDocerSaveRecord">
    <vt:lpwstr>eyJoZGlkIjoiZGRiZWYzNTkzYmEwYTZmYjk3ZGQ3OGQwNTA0ZmI1YWIiLCJ1c2VySWQiOiIxMDI1MzcwNjcwIn0=</vt:lpwstr>
  </property>
</Properties>
</file>